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43AD75C5"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#118-e</w:t>
      </w:r>
      <w:r>
        <w:rPr>
          <w:rFonts w:ascii="Arial" w:hAnsi="Arial" w:cs="Arial"/>
          <w:sz w:val="22"/>
          <w:szCs w:val="22"/>
        </w:rPr>
        <w:tab/>
      </w:r>
      <w:r w:rsidR="003846EE" w:rsidRPr="003846EE">
        <w:rPr>
          <w:rFonts w:ascii="Arial" w:hAnsi="Arial" w:cs="Arial"/>
          <w:sz w:val="22"/>
          <w:szCs w:val="22"/>
        </w:rPr>
        <w:t>R2-2205747</w:t>
      </w:r>
    </w:p>
    <w:p w14:paraId="7B0EFF80" w14:textId="77777777"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Pr>
          <w:rFonts w:ascii="Arial" w:eastAsia="Malgun Gothic" w:hAnsi="Arial" w:cs="Arial"/>
          <w:sz w:val="22"/>
          <w:szCs w:val="22"/>
          <w:lang w:val="en-US" w:eastAsia="en-US"/>
        </w:rPr>
        <w:t>9-20 May 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75739EF"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535648">
        <w:rPr>
          <w:rFonts w:ascii="Arial" w:hAnsi="Arial" w:cs="Arial"/>
          <w:b w:val="0"/>
          <w:sz w:val="22"/>
        </w:rPr>
        <w:t>6.1.3.1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860336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35648" w:rsidRPr="00535648">
        <w:rPr>
          <w:rFonts w:ascii="Arial" w:hAnsi="Arial" w:cs="Arial"/>
          <w:b w:val="0"/>
          <w:bCs/>
          <w:sz w:val="22"/>
          <w:lang w:val="en-US"/>
        </w:rPr>
        <w:t>MBS Interested Indication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351351D9" w14:textId="242CFA7B" w:rsidR="007B5902" w:rsidRDefault="007B5902" w:rsidP="007B5902">
      <w:pPr>
        <w:rPr>
          <w:lang w:val="en-GB" w:eastAsia="zh-CN"/>
        </w:rPr>
      </w:pPr>
      <w:r>
        <w:rPr>
          <w:lang w:val="en-GB" w:eastAsia="zh-CN"/>
        </w:rPr>
        <w:t xml:space="preserve">The </w:t>
      </w:r>
      <w:r w:rsidR="001B239A">
        <w:rPr>
          <w:lang w:val="en-GB" w:eastAsia="zh-CN"/>
        </w:rPr>
        <w:t>trigger (not) to send the MBS Interested Indication (MII) message is</w:t>
      </w:r>
      <w:r>
        <w:rPr>
          <w:lang w:val="en-GB" w:eastAsia="zh-CN"/>
        </w:rPr>
        <w:t xml:space="preserve"> discussed</w:t>
      </w:r>
      <w:r w:rsidR="001B239A">
        <w:rPr>
          <w:lang w:val="en-GB" w:eastAsia="zh-CN"/>
        </w:rPr>
        <w:t xml:space="preserve"> further</w:t>
      </w:r>
      <w:r>
        <w:rPr>
          <w:lang w:val="en-GB" w:eastAsia="zh-CN"/>
        </w:rPr>
        <w:t xml:space="preserve"> in this contribution</w:t>
      </w:r>
      <w:r w:rsidR="001B239A">
        <w:rPr>
          <w:lang w:val="en-GB" w:eastAsia="zh-CN"/>
        </w:rPr>
        <w:t>.</w:t>
      </w:r>
    </w:p>
    <w:p w14:paraId="6F8A1D5D" w14:textId="5CF3B296" w:rsidR="004D10CC" w:rsidRDefault="004D10CC" w:rsidP="004D10CC">
      <w:pPr>
        <w:pStyle w:val="Heading1"/>
      </w:pPr>
      <w:bookmarkStart w:id="4" w:name="_Toc242573354"/>
      <w:r>
        <w:t>Background</w:t>
      </w:r>
    </w:p>
    <w:p w14:paraId="67F0202B" w14:textId="7F35825C" w:rsidR="00B54CFD" w:rsidRDefault="00B54CFD" w:rsidP="00B54CFD">
      <w:pPr>
        <w:rPr>
          <w:lang w:val="en-GB" w:eastAsia="zh-CN"/>
        </w:rPr>
      </w:pPr>
      <w:r>
        <w:rPr>
          <w:lang w:val="en-GB" w:eastAsia="zh-CN"/>
        </w:rPr>
        <w:t xml:space="preserve">The MII message is sent, after security activation, by the UE in connected mode to inform the gNB that the UE is receiving/is interested to receive one or more </w:t>
      </w:r>
      <w:r w:rsidR="00EC52A3">
        <w:rPr>
          <w:lang w:val="en-GB" w:eastAsia="zh-CN"/>
        </w:rPr>
        <w:t xml:space="preserve">MBS </w:t>
      </w:r>
      <w:r>
        <w:rPr>
          <w:lang w:val="en-GB" w:eastAsia="zh-CN"/>
        </w:rPr>
        <w:t xml:space="preserve">broadcast sessions. </w:t>
      </w:r>
    </w:p>
    <w:p w14:paraId="3DD83AB4" w14:textId="509E675C" w:rsidR="00B54CFD" w:rsidRPr="00204782" w:rsidRDefault="00B54CFD" w:rsidP="00B54CFD">
      <w:pPr>
        <w:rPr>
          <w:lang w:val="en-GB" w:eastAsia="zh-CN"/>
        </w:rPr>
      </w:pPr>
      <w:r w:rsidRPr="00204782">
        <w:rPr>
          <w:lang w:val="en-GB" w:eastAsia="zh-CN"/>
        </w:rPr>
        <w:t>During RAN2#116-e it was agreed</w:t>
      </w:r>
      <w:r>
        <w:rPr>
          <w:lang w:val="en-GB" w:eastAsia="zh-CN"/>
        </w:rPr>
        <w:t xml:space="preserve"> that network control of the MII message is FFS</w:t>
      </w:r>
      <w:r w:rsidRPr="00204782">
        <w:rPr>
          <w:lang w:val="en-GB" w:eastAsia="zh-CN"/>
        </w:rPr>
        <w:t>:</w:t>
      </w:r>
    </w:p>
    <w:p w14:paraId="2B50E442" w14:textId="77777777" w:rsidR="00B54CFD" w:rsidRPr="00204782" w:rsidRDefault="00B54CFD" w:rsidP="00B54CFD">
      <w:pPr>
        <w:numPr>
          <w:ilvl w:val="0"/>
          <w:numId w:val="14"/>
        </w:numPr>
        <w:rPr>
          <w:rFonts w:ascii="Times New Roman" w:hAnsi="Times New Roman"/>
          <w:color w:val="C45911" w:themeColor="accent2" w:themeShade="BF"/>
          <w:sz w:val="18"/>
          <w:szCs w:val="18"/>
          <w:lang w:val="en-GB" w:eastAsia="zh-CN"/>
        </w:rPr>
      </w:pPr>
      <w:r w:rsidRPr="00204782">
        <w:rPr>
          <w:rFonts w:ascii="Times New Roman" w:hAnsi="Times New Roman"/>
          <w:color w:val="C45911" w:themeColor="accent2" w:themeShade="BF"/>
          <w:sz w:val="18"/>
          <w:szCs w:val="18"/>
          <w:lang w:eastAsia="zh-C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27F67B5A" w14:textId="47FC8B78" w:rsidR="00DE7986" w:rsidRDefault="003107D2" w:rsidP="00252F2E">
      <w:pPr>
        <w:rPr>
          <w:lang w:val="en-GB" w:eastAsia="zh-CN"/>
        </w:rPr>
      </w:pPr>
      <w:r>
        <w:rPr>
          <w:lang w:val="en-GB" w:eastAsia="zh-CN"/>
        </w:rPr>
        <w:t>During RAN2#116</w:t>
      </w:r>
      <w:r w:rsidR="0067738B">
        <w:rPr>
          <w:lang w:val="en-GB" w:eastAsia="zh-CN"/>
        </w:rPr>
        <w:t>bis-e i</w:t>
      </w:r>
      <w:r w:rsidR="00B54CFD">
        <w:rPr>
          <w:lang w:val="en-GB" w:eastAsia="zh-CN"/>
        </w:rPr>
        <w:t>t was</w:t>
      </w:r>
      <w:r w:rsidR="00DE7986">
        <w:rPr>
          <w:lang w:val="en-GB" w:eastAsia="zh-CN"/>
        </w:rPr>
        <w:t xml:space="preserve"> agreed that </w:t>
      </w:r>
      <w:r w:rsidR="0067738B">
        <w:rPr>
          <w:lang w:val="en-GB" w:eastAsia="zh-CN"/>
        </w:rPr>
        <w:t xml:space="preserve">[1]: </w:t>
      </w:r>
    </w:p>
    <w:p w14:paraId="22D261A0" w14:textId="77777777" w:rsidR="003107D2" w:rsidRPr="003107D2" w:rsidRDefault="003107D2" w:rsidP="003107D2">
      <w:pPr>
        <w:pStyle w:val="ListParagraph"/>
        <w:numPr>
          <w:ilvl w:val="0"/>
          <w:numId w:val="14"/>
        </w:numPr>
        <w:rPr>
          <w:rFonts w:ascii="Times New Roman" w:hAnsi="Times New Roman"/>
          <w:color w:val="C45911" w:themeColor="accent2" w:themeShade="BF"/>
          <w:sz w:val="18"/>
          <w:szCs w:val="18"/>
          <w:lang w:eastAsia="zh-CN"/>
        </w:rPr>
      </w:pPr>
      <w:r w:rsidRPr="003107D2">
        <w:rPr>
          <w:rFonts w:ascii="Times New Roman" w:hAnsi="Times New Roman"/>
          <w:color w:val="C45911" w:themeColor="accent2" w:themeShade="BF"/>
          <w:sz w:val="18"/>
          <w:szCs w:val="18"/>
          <w:lang w:eastAsia="zh-CN"/>
        </w:rPr>
        <w:t>MII reporting is enabled/disabled just by the presence of SIBx1 implicitly</w:t>
      </w:r>
    </w:p>
    <w:p w14:paraId="2AF9F4F6" w14:textId="378381E1" w:rsidR="00252F2E" w:rsidRDefault="00252F2E" w:rsidP="00252F2E">
      <w:pPr>
        <w:rPr>
          <w:lang w:val="en-GB" w:eastAsia="zh-CN"/>
        </w:rPr>
      </w:pPr>
      <w:r>
        <w:rPr>
          <w:lang w:val="en-GB" w:eastAsia="zh-CN"/>
        </w:rPr>
        <w:t xml:space="preserve">Initiation of the MII message is </w:t>
      </w:r>
      <w:r w:rsidR="00312072">
        <w:rPr>
          <w:lang w:val="en-GB" w:eastAsia="zh-CN"/>
        </w:rPr>
        <w:t>enabled</w:t>
      </w:r>
      <w:r>
        <w:rPr>
          <w:lang w:val="en-GB" w:eastAsia="zh-CN"/>
        </w:rPr>
        <w:t xml:space="preserve"> by </w:t>
      </w:r>
      <w:r w:rsidRPr="0014509F">
        <w:rPr>
          <w:i/>
          <w:iCs/>
          <w:lang w:val="en-GB" w:eastAsia="zh-CN"/>
        </w:rPr>
        <w:t>SIB20</w:t>
      </w:r>
      <w:r>
        <w:rPr>
          <w:lang w:val="en-GB" w:eastAsia="zh-CN"/>
        </w:rPr>
        <w:t xml:space="preserve"> presence in the cell, as specified in section </w:t>
      </w:r>
      <w:r w:rsidR="0014509F">
        <w:rPr>
          <w:lang w:val="en-GB" w:eastAsia="zh-CN"/>
        </w:rPr>
        <w:t>5.9.4.2</w:t>
      </w:r>
      <w:r>
        <w:rPr>
          <w:lang w:val="en-GB" w:eastAsia="zh-CN"/>
        </w:rPr>
        <w:t xml:space="preserve"> in 38.331:</w:t>
      </w:r>
    </w:p>
    <w:p w14:paraId="651BCD83" w14:textId="399C3B9F" w:rsidR="00252F2E" w:rsidRPr="00252F2E" w:rsidRDefault="00252F2E" w:rsidP="00252F2E">
      <w:pPr>
        <w:pStyle w:val="B3"/>
        <w:spacing w:after="0"/>
        <w:rPr>
          <w:color w:val="2F5496" w:themeColor="accent1" w:themeShade="BF"/>
          <w:sz w:val="18"/>
          <w:szCs w:val="18"/>
          <w:lang w:eastAsia="zh-CN"/>
        </w:rPr>
      </w:pPr>
      <w:r w:rsidRPr="00252F2E">
        <w:rPr>
          <w:color w:val="2F5496" w:themeColor="accent1" w:themeShade="BF"/>
          <w:sz w:val="18"/>
          <w:szCs w:val="18"/>
          <w:lang w:eastAsia="zh-CN"/>
        </w:rPr>
        <w:t>3&gt;</w:t>
      </w:r>
      <w:r w:rsidRPr="00252F2E">
        <w:rPr>
          <w:color w:val="2F5496" w:themeColor="accent1" w:themeShade="BF"/>
          <w:sz w:val="18"/>
          <w:szCs w:val="18"/>
          <w:lang w:eastAsia="zh-CN"/>
        </w:rPr>
        <w:tab/>
        <w:t xml:space="preserve">else if </w:t>
      </w:r>
      <w:r w:rsidRPr="00252F2E">
        <w:rPr>
          <w:i/>
          <w:color w:val="2F5496" w:themeColor="accent1" w:themeShade="BF"/>
          <w:sz w:val="18"/>
          <w:szCs w:val="18"/>
          <w:lang w:eastAsia="zh-CN"/>
        </w:rPr>
        <w:t>SIB20</w:t>
      </w:r>
      <w:r w:rsidRPr="00252F2E">
        <w:rPr>
          <w:color w:val="2F5496" w:themeColor="accent1" w:themeShade="BF"/>
          <w:sz w:val="18"/>
          <w:szCs w:val="18"/>
          <w:lang w:eastAsia="zh-CN"/>
        </w:rPr>
        <w:t xml:space="preserve"> is </w:t>
      </w:r>
      <w:r w:rsidRPr="00252F2E">
        <w:rPr>
          <w:color w:val="2F5496" w:themeColor="accent1" w:themeShade="BF"/>
          <w:sz w:val="18"/>
          <w:szCs w:val="18"/>
        </w:rPr>
        <w:t xml:space="preserve">provided </w:t>
      </w:r>
      <w:r w:rsidRPr="00252F2E">
        <w:rPr>
          <w:color w:val="2F5496" w:themeColor="accent1" w:themeShade="BF"/>
          <w:sz w:val="18"/>
          <w:szCs w:val="18"/>
          <w:lang w:eastAsia="zh-CN"/>
        </w:rPr>
        <w:t>by the PCell:</w:t>
      </w:r>
    </w:p>
    <w:p w14:paraId="76A7F5D9" w14:textId="77777777" w:rsidR="00252F2E" w:rsidRPr="00252F2E" w:rsidRDefault="00252F2E" w:rsidP="00252F2E">
      <w:pPr>
        <w:pStyle w:val="B4"/>
        <w:spacing w:after="0"/>
        <w:rPr>
          <w:color w:val="2F5496" w:themeColor="accent1" w:themeShade="BF"/>
          <w:sz w:val="18"/>
          <w:szCs w:val="18"/>
          <w:lang w:eastAsia="zh-CN"/>
        </w:rPr>
      </w:pPr>
      <w:r w:rsidRPr="00252F2E">
        <w:rPr>
          <w:color w:val="2F5496" w:themeColor="accent1" w:themeShade="BF"/>
          <w:sz w:val="18"/>
          <w:szCs w:val="18"/>
          <w:lang w:eastAsia="zh-CN"/>
        </w:rPr>
        <w:t>4&gt;</w:t>
      </w:r>
      <w:r w:rsidRPr="00252F2E">
        <w:rPr>
          <w:color w:val="2F5496" w:themeColor="accent1" w:themeShade="BF"/>
          <w:sz w:val="18"/>
          <w:szCs w:val="18"/>
          <w:lang w:eastAsia="zh-CN"/>
        </w:rPr>
        <w:tab/>
        <w:t xml:space="preserve">if since the last time the UE transmitted the </w:t>
      </w:r>
      <w:r w:rsidRPr="00252F2E">
        <w:rPr>
          <w:color w:val="2F5496" w:themeColor="accent1" w:themeShade="BF"/>
          <w:sz w:val="18"/>
          <w:szCs w:val="18"/>
        </w:rPr>
        <w:t>MBS Interest Indication</w:t>
      </w:r>
      <w:r w:rsidRPr="00252F2E">
        <w:rPr>
          <w:color w:val="2F5496" w:themeColor="accent1" w:themeShade="BF"/>
          <w:sz w:val="18"/>
          <w:szCs w:val="18"/>
          <w:lang w:eastAsia="zh-CN"/>
        </w:rPr>
        <w:t xml:space="preserve">, the UE connected to a PCell not broadcasting </w:t>
      </w:r>
      <w:r w:rsidRPr="00252F2E">
        <w:rPr>
          <w:i/>
          <w:color w:val="2F5496" w:themeColor="accent1" w:themeShade="BF"/>
          <w:sz w:val="18"/>
          <w:szCs w:val="18"/>
          <w:lang w:eastAsia="zh-CN"/>
        </w:rPr>
        <w:t>SIB20</w:t>
      </w:r>
      <w:r w:rsidRPr="00252F2E">
        <w:rPr>
          <w:color w:val="2F5496" w:themeColor="accent1" w:themeShade="BF"/>
          <w:sz w:val="18"/>
          <w:szCs w:val="18"/>
          <w:lang w:eastAsia="zh-CN"/>
        </w:rPr>
        <w:t>; or</w:t>
      </w:r>
    </w:p>
    <w:p w14:paraId="248F8F2D" w14:textId="77777777" w:rsidR="00252F2E" w:rsidRPr="00252F2E" w:rsidRDefault="00252F2E" w:rsidP="00252F2E">
      <w:pPr>
        <w:pStyle w:val="B4"/>
        <w:spacing w:after="0"/>
        <w:rPr>
          <w:color w:val="2F5496" w:themeColor="accent1" w:themeShade="BF"/>
          <w:sz w:val="18"/>
          <w:szCs w:val="18"/>
          <w:lang w:eastAsia="zh-CN"/>
        </w:rPr>
      </w:pPr>
      <w:r w:rsidRPr="00252F2E">
        <w:rPr>
          <w:color w:val="2F5496" w:themeColor="accent1" w:themeShade="BF"/>
          <w:sz w:val="18"/>
          <w:szCs w:val="18"/>
          <w:lang w:eastAsia="zh-CN"/>
        </w:rPr>
        <w:t>4&gt;</w:t>
      </w:r>
      <w:r w:rsidRPr="00252F2E">
        <w:rPr>
          <w:color w:val="2F5496" w:themeColor="accent1" w:themeShade="BF"/>
          <w:sz w:val="18"/>
          <w:szCs w:val="18"/>
          <w:lang w:eastAsia="zh-CN"/>
        </w:rPr>
        <w:tab/>
        <w:t xml:space="preserve">if the set of MBS broadcast services of interest determined in accordance with 5.9.4.4 is different from </w:t>
      </w:r>
      <w:r w:rsidRPr="00252F2E">
        <w:rPr>
          <w:i/>
          <w:color w:val="2F5496" w:themeColor="accent1" w:themeShade="BF"/>
          <w:sz w:val="18"/>
          <w:szCs w:val="18"/>
        </w:rPr>
        <w:t>mbs-ServiceList</w:t>
      </w:r>
      <w:r w:rsidRPr="00252F2E">
        <w:rPr>
          <w:color w:val="2F5496" w:themeColor="accent1" w:themeShade="BF"/>
          <w:sz w:val="18"/>
          <w:szCs w:val="18"/>
          <w:lang w:eastAsia="zh-CN"/>
        </w:rPr>
        <w:t xml:space="preserve"> included in the last transmission of the MBS Interest Indication:</w:t>
      </w:r>
    </w:p>
    <w:p w14:paraId="7B281589" w14:textId="08EDCE84" w:rsidR="00252F2E" w:rsidRPr="0072248D" w:rsidRDefault="00252F2E" w:rsidP="0072248D">
      <w:pPr>
        <w:pStyle w:val="B5"/>
        <w:spacing w:after="200"/>
        <w:rPr>
          <w:color w:val="2F5496" w:themeColor="accent1" w:themeShade="BF"/>
          <w:sz w:val="18"/>
          <w:szCs w:val="18"/>
          <w:lang w:eastAsia="zh-CN"/>
        </w:rPr>
      </w:pPr>
      <w:r w:rsidRPr="00252F2E">
        <w:rPr>
          <w:color w:val="2F5496" w:themeColor="accent1" w:themeShade="BF"/>
          <w:sz w:val="18"/>
          <w:szCs w:val="18"/>
          <w:lang w:eastAsia="zh-CN"/>
        </w:rPr>
        <w:t>5&gt;</w:t>
      </w:r>
      <w:r w:rsidRPr="00252F2E">
        <w:rPr>
          <w:color w:val="2F5496" w:themeColor="accent1" w:themeShade="BF"/>
          <w:sz w:val="18"/>
          <w:szCs w:val="18"/>
          <w:lang w:eastAsia="zh-CN"/>
        </w:rPr>
        <w:tab/>
      </w:r>
      <w:r w:rsidRPr="00252F2E">
        <w:rPr>
          <w:color w:val="2F5496" w:themeColor="accent1" w:themeShade="BF"/>
          <w:sz w:val="18"/>
          <w:szCs w:val="18"/>
        </w:rPr>
        <w:t xml:space="preserve">set the contents of MBS Interest Indication according to 5.9.4.5 and </w:t>
      </w:r>
      <w:r w:rsidRPr="00252F2E">
        <w:rPr>
          <w:color w:val="2F5496" w:themeColor="accent1" w:themeShade="BF"/>
          <w:sz w:val="18"/>
          <w:szCs w:val="18"/>
          <w:lang w:eastAsia="zh-CN"/>
        </w:rPr>
        <w:t xml:space="preserve">initiate the transmission of </w:t>
      </w:r>
      <w:r w:rsidRPr="00252F2E">
        <w:rPr>
          <w:i/>
          <w:color w:val="2F5496" w:themeColor="accent1" w:themeShade="BF"/>
          <w:sz w:val="18"/>
          <w:szCs w:val="18"/>
          <w:lang w:eastAsia="zh-CN"/>
        </w:rPr>
        <w:t>MBSInterestIndication</w:t>
      </w:r>
      <w:r w:rsidRPr="00252F2E">
        <w:rPr>
          <w:color w:val="2F5496" w:themeColor="accent1" w:themeShade="BF"/>
          <w:sz w:val="18"/>
          <w:szCs w:val="18"/>
          <w:lang w:eastAsia="zh-CN"/>
        </w:rPr>
        <w:t xml:space="preserve"> message.</w:t>
      </w:r>
    </w:p>
    <w:p w14:paraId="3C5AF9B2" w14:textId="65EC35D3" w:rsidR="00312072" w:rsidRDefault="00312072" w:rsidP="00DA4A8C">
      <w:pPr>
        <w:rPr>
          <w:lang w:val="en-GB" w:eastAsia="zh-CN"/>
        </w:rPr>
      </w:pPr>
      <w:r w:rsidRPr="00312072">
        <w:rPr>
          <w:i/>
          <w:iCs/>
          <w:lang w:val="en-GB" w:eastAsia="zh-CN"/>
        </w:rPr>
        <w:t>SIB20</w:t>
      </w:r>
      <w:r>
        <w:rPr>
          <w:lang w:val="en-GB" w:eastAsia="zh-CN"/>
        </w:rPr>
        <w:t xml:space="preserve"> includes the MCCH configuration for MBS broadcast services. </w:t>
      </w:r>
    </w:p>
    <w:p w14:paraId="1DEB3AB7" w14:textId="4613F4E3" w:rsidR="00FA27C0" w:rsidRDefault="009D725A" w:rsidP="00FA27C0">
      <w:pPr>
        <w:pStyle w:val="Heading1"/>
      </w:pPr>
      <w:r>
        <w:t>Discussion</w:t>
      </w:r>
      <w:bookmarkEnd w:id="4"/>
    </w:p>
    <w:p w14:paraId="0DD086EA" w14:textId="507DFC7E" w:rsidR="00F231AA" w:rsidRDefault="00C976E6" w:rsidP="00C976E6">
      <w:pPr>
        <w:rPr>
          <w:lang w:val="en-GB" w:eastAsia="zh-CN"/>
        </w:rPr>
      </w:pPr>
      <w:r>
        <w:rPr>
          <w:lang w:val="en-GB" w:eastAsia="zh-CN"/>
        </w:rPr>
        <w:t xml:space="preserve">The </w:t>
      </w:r>
      <w:r w:rsidR="00D33829">
        <w:rPr>
          <w:lang w:val="en-GB" w:eastAsia="zh-CN"/>
        </w:rPr>
        <w:t xml:space="preserve">MBS Interested Indication (MII) </w:t>
      </w:r>
      <w:r w:rsidR="008A3722">
        <w:rPr>
          <w:lang w:val="en-GB" w:eastAsia="zh-CN"/>
        </w:rPr>
        <w:t>signalling</w:t>
      </w:r>
      <w:r>
        <w:rPr>
          <w:lang w:val="en-GB" w:eastAsia="zh-CN"/>
        </w:rPr>
        <w:t xml:space="preserve"> is </w:t>
      </w:r>
      <w:r w:rsidR="008A3722">
        <w:rPr>
          <w:lang w:val="en-GB" w:eastAsia="zh-CN"/>
        </w:rPr>
        <w:t>comparable</w:t>
      </w:r>
      <w:r>
        <w:rPr>
          <w:lang w:val="en-GB" w:eastAsia="zh-CN"/>
        </w:rPr>
        <w:t xml:space="preserve"> to UE Assistance (UA) signalling, i.e. i</w:t>
      </w:r>
      <w:r w:rsidR="00D33829">
        <w:rPr>
          <w:lang w:val="en-GB" w:eastAsia="zh-CN"/>
        </w:rPr>
        <w:t>t is i</w:t>
      </w:r>
      <w:r>
        <w:rPr>
          <w:lang w:val="en-GB" w:eastAsia="zh-CN"/>
        </w:rPr>
        <w:t xml:space="preserve">nformative of nature which the network may use for reconfiguration. </w:t>
      </w:r>
      <w:r w:rsidR="00D33829">
        <w:rPr>
          <w:lang w:val="en-GB" w:eastAsia="zh-CN"/>
        </w:rPr>
        <w:t>But t</w:t>
      </w:r>
      <w:r w:rsidR="00815111">
        <w:rPr>
          <w:lang w:val="en-GB" w:eastAsia="zh-CN"/>
        </w:rPr>
        <w:t xml:space="preserve">o avoid excessive UA signalling, the UE can only send </w:t>
      </w:r>
      <w:r w:rsidR="00F231AA">
        <w:rPr>
          <w:lang w:val="en-GB" w:eastAsia="zh-CN"/>
        </w:rPr>
        <w:t xml:space="preserve">a </w:t>
      </w:r>
      <w:r w:rsidR="00D33829">
        <w:rPr>
          <w:lang w:val="en-GB" w:eastAsia="zh-CN"/>
        </w:rPr>
        <w:t>UA</w:t>
      </w:r>
      <w:r w:rsidR="00F231AA">
        <w:rPr>
          <w:lang w:val="en-GB" w:eastAsia="zh-CN"/>
        </w:rPr>
        <w:t xml:space="preserve"> message when the feature has been explicitly configured in the UE, and the prohibit timer is not running. </w:t>
      </w:r>
    </w:p>
    <w:p w14:paraId="4D40ECDB" w14:textId="78F68B92" w:rsidR="00EB45F8" w:rsidRDefault="00F231AA" w:rsidP="00C976E6">
      <w:pPr>
        <w:rPr>
          <w:lang w:val="en-GB" w:eastAsia="zh-CN"/>
        </w:rPr>
      </w:pPr>
      <w:r>
        <w:rPr>
          <w:lang w:val="en-GB" w:eastAsia="zh-CN"/>
        </w:rPr>
        <w:t xml:space="preserve">To enable broadcast services the NW has to configure </w:t>
      </w:r>
      <w:r w:rsidR="003C737B" w:rsidRPr="00EB45F8">
        <w:rPr>
          <w:i/>
          <w:iCs/>
          <w:lang w:val="en-GB" w:eastAsia="zh-CN"/>
        </w:rPr>
        <w:t>SIB20</w:t>
      </w:r>
      <w:r w:rsidR="00EB45F8">
        <w:rPr>
          <w:lang w:val="en-GB" w:eastAsia="zh-CN"/>
        </w:rPr>
        <w:t xml:space="preserve"> to convey the MCCH configuration to the UE. </w:t>
      </w:r>
      <w:r w:rsidR="00DD1FDB">
        <w:rPr>
          <w:lang w:val="en-GB" w:eastAsia="zh-CN"/>
        </w:rPr>
        <w:t xml:space="preserve">The decision to enable MII signalling via </w:t>
      </w:r>
      <w:r w:rsidR="00DD1FDB" w:rsidRPr="00DD1FDB">
        <w:rPr>
          <w:i/>
          <w:iCs/>
          <w:lang w:val="en-GB" w:eastAsia="zh-CN"/>
        </w:rPr>
        <w:t>SIB20</w:t>
      </w:r>
      <w:r w:rsidR="00DD1FDB">
        <w:rPr>
          <w:lang w:val="en-GB" w:eastAsia="zh-CN"/>
        </w:rPr>
        <w:t xml:space="preserve"> presence thus does not enable NW control of the MII signalling of the UE: </w:t>
      </w:r>
    </w:p>
    <w:p w14:paraId="729CBA24" w14:textId="7A5D7001" w:rsidR="003C737B" w:rsidRDefault="003C737B" w:rsidP="00C976E6">
      <w:pPr>
        <w:rPr>
          <w:lang w:val="en-GB" w:eastAsia="zh-CN"/>
        </w:rPr>
      </w:pPr>
      <w:r w:rsidRPr="003C737B">
        <w:rPr>
          <w:b/>
          <w:bCs/>
          <w:lang w:val="en-GB" w:eastAsia="zh-CN"/>
        </w:rPr>
        <w:lastRenderedPageBreak/>
        <w:t>Observation 1</w:t>
      </w:r>
      <w:r>
        <w:rPr>
          <w:lang w:val="en-GB" w:eastAsia="zh-CN"/>
        </w:rPr>
        <w:t>: The network does not have explicit control over the MII signalling of the UE</w:t>
      </w:r>
      <w:r w:rsidR="00C03F5F">
        <w:rPr>
          <w:lang w:val="en-GB" w:eastAsia="zh-CN"/>
        </w:rPr>
        <w:t>.</w:t>
      </w:r>
    </w:p>
    <w:p w14:paraId="6354ED6A" w14:textId="25687C43" w:rsidR="00C45AF0" w:rsidRDefault="00612878" w:rsidP="00C976E6">
      <w:pPr>
        <w:rPr>
          <w:lang w:val="en-GB" w:eastAsia="zh-CN"/>
        </w:rPr>
      </w:pPr>
      <w:r>
        <w:rPr>
          <w:lang w:val="en-GB" w:eastAsia="zh-CN"/>
        </w:rPr>
        <w:t>The network should be protected by excessive signalling by a UE that (too) frequently changes its mind about what is interesting</w:t>
      </w:r>
      <w:r w:rsidR="002D5BB1">
        <w:rPr>
          <w:lang w:val="en-GB" w:eastAsia="zh-CN"/>
        </w:rPr>
        <w:t xml:space="preserve">: </w:t>
      </w:r>
    </w:p>
    <w:p w14:paraId="08467563" w14:textId="4C82F7AB" w:rsidR="00C976E6" w:rsidRDefault="00F231AA" w:rsidP="00C976E6">
      <w:pPr>
        <w:rPr>
          <w:lang w:val="en-GB" w:eastAsia="zh-CN"/>
        </w:rPr>
      </w:pPr>
      <w:r w:rsidRPr="00F231AA">
        <w:rPr>
          <w:b/>
          <w:bCs/>
          <w:lang w:val="en-GB" w:eastAsia="zh-CN"/>
        </w:rPr>
        <w:t>Proposal 1</w:t>
      </w:r>
      <w:r w:rsidR="000D36D3">
        <w:rPr>
          <w:lang w:val="en-GB" w:eastAsia="zh-CN"/>
        </w:rPr>
        <w:t>: Introduce network control for MII signalling</w:t>
      </w:r>
      <w:r w:rsidR="003B4C47">
        <w:rPr>
          <w:lang w:val="en-GB" w:eastAsia="zh-CN"/>
        </w:rPr>
        <w:t>.</w:t>
      </w:r>
    </w:p>
    <w:p w14:paraId="346D2761" w14:textId="7B5FA5B3" w:rsidR="000D36D3" w:rsidRPr="00C976E6" w:rsidRDefault="000D36D3" w:rsidP="00E2517F">
      <w:pPr>
        <w:rPr>
          <w:lang w:val="en-GB" w:eastAsia="zh-CN"/>
        </w:rPr>
      </w:pPr>
      <w:r w:rsidRPr="000D36D3">
        <w:rPr>
          <w:b/>
          <w:bCs/>
          <w:lang w:val="en-GB" w:eastAsia="zh-CN"/>
        </w:rPr>
        <w:t>Proposal 2</w:t>
      </w:r>
      <w:r>
        <w:rPr>
          <w:lang w:val="en-GB" w:eastAsia="zh-CN"/>
        </w:rPr>
        <w:t xml:space="preserve">: Introduce a prohibit timer with value range </w:t>
      </w:r>
      <w:r w:rsidR="00E2517F" w:rsidRPr="00E2517F">
        <w:rPr>
          <w:lang w:val="en-GB" w:eastAsia="zh-CN"/>
        </w:rPr>
        <w:t>ENUMERATED {s0, s0dot5, s1, s2, s5, s10, s20, s30, s60, s90, s120, s300, s600, infinity</w:t>
      </w:r>
      <w:r w:rsidR="00E2517F">
        <w:rPr>
          <w:lang w:val="en-GB" w:eastAsia="zh-CN"/>
        </w:rPr>
        <w:t>}</w:t>
      </w:r>
    </w:p>
    <w:p w14:paraId="5E650D32" w14:textId="77777777" w:rsidR="009D725A" w:rsidRDefault="009D725A" w:rsidP="009D725A">
      <w:pPr>
        <w:pStyle w:val="Heading1"/>
        <w:jc w:val="both"/>
      </w:pPr>
      <w:bookmarkStart w:id="5" w:name="_Toc242573360"/>
      <w:r>
        <w:t>Summary</w:t>
      </w:r>
      <w:bookmarkEnd w:id="5"/>
    </w:p>
    <w:p w14:paraId="65B81F03" w14:textId="45BC4E1B" w:rsidR="001659F2" w:rsidRDefault="001659F2" w:rsidP="001659F2">
      <w:bookmarkStart w:id="6" w:name="_Toc242573361"/>
      <w:r>
        <w:t xml:space="preserve">RAN2 is kindly asked to </w:t>
      </w:r>
      <w:r w:rsidR="00910638">
        <w:t xml:space="preserve">discuss </w:t>
      </w:r>
      <w:r w:rsidR="00F442C7">
        <w:t>MII signalling</w:t>
      </w:r>
      <w:r>
        <w:t xml:space="preserve">: </w:t>
      </w:r>
    </w:p>
    <w:p w14:paraId="0D0A62CF" w14:textId="77777777" w:rsidR="001E508A" w:rsidRDefault="001E508A" w:rsidP="001E508A">
      <w:pPr>
        <w:rPr>
          <w:lang w:val="en-GB" w:eastAsia="zh-CN"/>
        </w:rPr>
      </w:pPr>
      <w:r w:rsidRPr="00F231AA">
        <w:rPr>
          <w:b/>
          <w:bCs/>
          <w:lang w:val="en-GB" w:eastAsia="zh-CN"/>
        </w:rPr>
        <w:t>Proposal 1</w:t>
      </w:r>
      <w:r>
        <w:rPr>
          <w:lang w:val="en-GB" w:eastAsia="zh-CN"/>
        </w:rPr>
        <w:t>: Introduce network control for MII signalling.</w:t>
      </w:r>
    </w:p>
    <w:p w14:paraId="1F289AF7" w14:textId="77777777" w:rsidR="00E2517F" w:rsidRPr="00C976E6" w:rsidRDefault="00E2517F" w:rsidP="00E2517F">
      <w:pPr>
        <w:rPr>
          <w:lang w:val="en-GB" w:eastAsia="zh-CN"/>
        </w:rPr>
      </w:pPr>
      <w:r w:rsidRPr="000D36D3">
        <w:rPr>
          <w:b/>
          <w:bCs/>
          <w:lang w:val="en-GB" w:eastAsia="zh-CN"/>
        </w:rPr>
        <w:t>Proposal 2</w:t>
      </w:r>
      <w:r>
        <w:rPr>
          <w:lang w:val="en-GB" w:eastAsia="zh-CN"/>
        </w:rPr>
        <w:t xml:space="preserve">: Introduce a prohibit timer with value range </w:t>
      </w:r>
      <w:r w:rsidRPr="00E2517F">
        <w:rPr>
          <w:lang w:val="en-GB" w:eastAsia="zh-CN"/>
        </w:rPr>
        <w:t>ENUMERATED {s0, s0dot5, s1, s2, s5, s10, s20, s30, s60, s90, s120, s300, s600, infinity</w:t>
      </w:r>
      <w:r>
        <w:rPr>
          <w:lang w:val="en-GB" w:eastAsia="zh-CN"/>
        </w:rPr>
        <w:t>}</w:t>
      </w:r>
    </w:p>
    <w:p w14:paraId="5A15FD36" w14:textId="77777777" w:rsidR="009D725A" w:rsidRDefault="009D725A" w:rsidP="009D725A">
      <w:pPr>
        <w:pStyle w:val="Heading1"/>
        <w:rPr>
          <w:noProof/>
        </w:rPr>
      </w:pPr>
      <w:r>
        <w:rPr>
          <w:noProof/>
        </w:rPr>
        <w:t>References</w:t>
      </w:r>
      <w:bookmarkEnd w:id="6"/>
    </w:p>
    <w:p w14:paraId="6E71295B" w14:textId="245A6139" w:rsidR="00B54CFD" w:rsidRDefault="00F442C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B54CFD">
          <w:rPr>
            <w:rStyle w:val="Hyperlink"/>
            <w:rFonts w:cs="Arial"/>
            <w:sz w:val="16"/>
            <w:szCs w:val="16"/>
            <w:lang w:val="de-DE"/>
          </w:rPr>
          <w:t>R2-2201832</w:t>
        </w:r>
      </w:hyperlink>
      <w:r w:rsidR="00B54CFD">
        <w:rPr>
          <w:rFonts w:cs="Arial"/>
          <w:sz w:val="16"/>
          <w:szCs w:val="16"/>
          <w:lang w:val="de-DE"/>
        </w:rPr>
        <w:t xml:space="preserve">, </w:t>
      </w:r>
      <w:r w:rsidR="00B54CFD" w:rsidRPr="00B54CFD">
        <w:rPr>
          <w:rFonts w:cs="Arial"/>
          <w:i/>
          <w:iCs/>
          <w:sz w:val="16"/>
          <w:szCs w:val="16"/>
          <w:lang w:val="de-DE"/>
        </w:rPr>
        <w:t>Report of [AT116bis-e][021][MBS] MBS Interest Indication Open Issues</w:t>
      </w:r>
      <w:r w:rsidR="00B54CFD" w:rsidRPr="00B54CFD">
        <w:rPr>
          <w:rFonts w:cs="Arial"/>
          <w:sz w:val="16"/>
          <w:szCs w:val="16"/>
          <w:lang w:val="de-DE"/>
        </w:rPr>
        <w:t>, Report, CMCC, RAN2#116</w:t>
      </w:r>
    </w:p>
    <w:p w14:paraId="39514554" w14:textId="77777777" w:rsidR="00DB09F0" w:rsidRPr="0062534A" w:rsidRDefault="00DB09F0" w:rsidP="00DA4A8C">
      <w:pPr>
        <w:rPr>
          <w:lang w:val="en-GB" w:eastAsia="zh-CN"/>
        </w:rPr>
      </w:pPr>
    </w:p>
    <w:sectPr w:rsidR="00DB09F0" w:rsidRPr="0062534A"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28CB" w14:textId="77777777" w:rsidR="00B55A3D" w:rsidRDefault="00B55A3D">
      <w:r>
        <w:separator/>
      </w:r>
    </w:p>
  </w:endnote>
  <w:endnote w:type="continuationSeparator" w:id="0">
    <w:p w14:paraId="589D9BB9" w14:textId="77777777" w:rsidR="00B55A3D" w:rsidRDefault="00B5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40282" w14:textId="77777777" w:rsidR="00B55A3D" w:rsidRDefault="00B55A3D">
      <w:r>
        <w:separator/>
      </w:r>
    </w:p>
  </w:footnote>
  <w:footnote w:type="continuationSeparator" w:id="0">
    <w:p w14:paraId="16FC5361" w14:textId="77777777" w:rsidR="00B55A3D" w:rsidRDefault="00B5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213AEE"/>
    <w:multiLevelType w:val="hybridMultilevel"/>
    <w:tmpl w:val="D7266128"/>
    <w:lvl w:ilvl="0" w:tplc="0902FFDC">
      <w:start w:val="1"/>
      <w:numFmt w:val="bullet"/>
      <w:lvlText w:val=""/>
      <w:lvlJc w:val="left"/>
      <w:pPr>
        <w:tabs>
          <w:tab w:val="num" w:pos="720"/>
        </w:tabs>
        <w:ind w:left="720" w:hanging="360"/>
      </w:pPr>
      <w:rPr>
        <w:rFonts w:ascii="Wingdings" w:hAnsi="Wingdings" w:hint="default"/>
      </w:rPr>
    </w:lvl>
    <w:lvl w:ilvl="1" w:tplc="DE7CE5BC">
      <w:start w:val="1"/>
      <w:numFmt w:val="bullet"/>
      <w:lvlText w:val="Þ"/>
      <w:lvlJc w:val="left"/>
      <w:pPr>
        <w:tabs>
          <w:tab w:val="num" w:pos="1440"/>
        </w:tabs>
        <w:ind w:left="1440" w:hanging="360"/>
      </w:pPr>
      <w:rPr>
        <w:rFonts w:ascii="Symbol" w:hAnsi="Symbol" w:hint="default"/>
        <w:b/>
        <w:i w:val="0"/>
        <w:color w:val="C45911" w:themeColor="accent2" w:themeShade="BF"/>
        <w:sz w:val="22"/>
      </w:rPr>
    </w:lvl>
    <w:lvl w:ilvl="2" w:tplc="ACF25E06" w:tentative="1">
      <w:start w:val="1"/>
      <w:numFmt w:val="bullet"/>
      <w:lvlText w:val=""/>
      <w:lvlJc w:val="left"/>
      <w:pPr>
        <w:tabs>
          <w:tab w:val="num" w:pos="2160"/>
        </w:tabs>
        <w:ind w:left="2160" w:hanging="360"/>
      </w:pPr>
      <w:rPr>
        <w:rFonts w:ascii="Wingdings" w:hAnsi="Wingdings" w:hint="default"/>
      </w:rPr>
    </w:lvl>
    <w:lvl w:ilvl="3" w:tplc="6AEE8AAA" w:tentative="1">
      <w:start w:val="1"/>
      <w:numFmt w:val="bullet"/>
      <w:lvlText w:val=""/>
      <w:lvlJc w:val="left"/>
      <w:pPr>
        <w:tabs>
          <w:tab w:val="num" w:pos="2880"/>
        </w:tabs>
        <w:ind w:left="2880" w:hanging="360"/>
      </w:pPr>
      <w:rPr>
        <w:rFonts w:ascii="Wingdings" w:hAnsi="Wingdings" w:hint="default"/>
      </w:rPr>
    </w:lvl>
    <w:lvl w:ilvl="4" w:tplc="1D349444" w:tentative="1">
      <w:start w:val="1"/>
      <w:numFmt w:val="bullet"/>
      <w:lvlText w:val=""/>
      <w:lvlJc w:val="left"/>
      <w:pPr>
        <w:tabs>
          <w:tab w:val="num" w:pos="3600"/>
        </w:tabs>
        <w:ind w:left="3600" w:hanging="360"/>
      </w:pPr>
      <w:rPr>
        <w:rFonts w:ascii="Wingdings" w:hAnsi="Wingdings" w:hint="default"/>
      </w:rPr>
    </w:lvl>
    <w:lvl w:ilvl="5" w:tplc="8B4C793E" w:tentative="1">
      <w:start w:val="1"/>
      <w:numFmt w:val="bullet"/>
      <w:lvlText w:val=""/>
      <w:lvlJc w:val="left"/>
      <w:pPr>
        <w:tabs>
          <w:tab w:val="num" w:pos="4320"/>
        </w:tabs>
        <w:ind w:left="4320" w:hanging="360"/>
      </w:pPr>
      <w:rPr>
        <w:rFonts w:ascii="Wingdings" w:hAnsi="Wingdings" w:hint="default"/>
      </w:rPr>
    </w:lvl>
    <w:lvl w:ilvl="6" w:tplc="B2DADEB6" w:tentative="1">
      <w:start w:val="1"/>
      <w:numFmt w:val="bullet"/>
      <w:lvlText w:val=""/>
      <w:lvlJc w:val="left"/>
      <w:pPr>
        <w:tabs>
          <w:tab w:val="num" w:pos="5040"/>
        </w:tabs>
        <w:ind w:left="5040" w:hanging="360"/>
      </w:pPr>
      <w:rPr>
        <w:rFonts w:ascii="Wingdings" w:hAnsi="Wingdings" w:hint="default"/>
      </w:rPr>
    </w:lvl>
    <w:lvl w:ilvl="7" w:tplc="6DDE36F8" w:tentative="1">
      <w:start w:val="1"/>
      <w:numFmt w:val="bullet"/>
      <w:lvlText w:val=""/>
      <w:lvlJc w:val="left"/>
      <w:pPr>
        <w:tabs>
          <w:tab w:val="num" w:pos="5760"/>
        </w:tabs>
        <w:ind w:left="5760" w:hanging="360"/>
      </w:pPr>
      <w:rPr>
        <w:rFonts w:ascii="Wingdings" w:hAnsi="Wingdings" w:hint="default"/>
      </w:rPr>
    </w:lvl>
    <w:lvl w:ilvl="8" w:tplc="2ECC90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436711C"/>
    <w:multiLevelType w:val="hybridMultilevel"/>
    <w:tmpl w:val="26E0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CA15D2"/>
    <w:multiLevelType w:val="hybridMultilevel"/>
    <w:tmpl w:val="B7AE1658"/>
    <w:lvl w:ilvl="0" w:tplc="810E79AA">
      <w:start w:val="1"/>
      <w:numFmt w:val="bullet"/>
      <w:lvlText w:val="–"/>
      <w:lvlJc w:val="left"/>
      <w:pPr>
        <w:tabs>
          <w:tab w:val="num" w:pos="360"/>
        </w:tabs>
        <w:ind w:left="360" w:hanging="360"/>
      </w:pPr>
      <w:rPr>
        <w:rFonts w:ascii="Ericsson Capital TT" w:hAnsi="Ericsson Capital TT" w:hint="default"/>
      </w:rPr>
    </w:lvl>
    <w:lvl w:ilvl="1" w:tplc="F594F2E4">
      <w:start w:val="1"/>
      <w:numFmt w:val="bullet"/>
      <w:lvlText w:val="–"/>
      <w:lvlJc w:val="left"/>
      <w:pPr>
        <w:tabs>
          <w:tab w:val="num" w:pos="1080"/>
        </w:tabs>
        <w:ind w:left="1080" w:hanging="360"/>
      </w:pPr>
      <w:rPr>
        <w:rFonts w:ascii="Ericsson Capital TT" w:hAnsi="Ericsson Capital TT" w:hint="default"/>
      </w:rPr>
    </w:lvl>
    <w:lvl w:ilvl="2" w:tplc="D5BACCBC">
      <w:start w:val="1"/>
      <w:numFmt w:val="bullet"/>
      <w:lvlText w:val="–"/>
      <w:lvlJc w:val="left"/>
      <w:pPr>
        <w:tabs>
          <w:tab w:val="num" w:pos="1800"/>
        </w:tabs>
        <w:ind w:left="1800" w:hanging="360"/>
      </w:pPr>
      <w:rPr>
        <w:rFonts w:ascii="Ericsson Capital TT" w:hAnsi="Ericsson Capital TT" w:hint="default"/>
      </w:rPr>
    </w:lvl>
    <w:lvl w:ilvl="3" w:tplc="FC88A6C8" w:tentative="1">
      <w:start w:val="1"/>
      <w:numFmt w:val="bullet"/>
      <w:lvlText w:val="–"/>
      <w:lvlJc w:val="left"/>
      <w:pPr>
        <w:tabs>
          <w:tab w:val="num" w:pos="2520"/>
        </w:tabs>
        <w:ind w:left="2520" w:hanging="360"/>
      </w:pPr>
      <w:rPr>
        <w:rFonts w:ascii="Ericsson Capital TT" w:hAnsi="Ericsson Capital TT" w:hint="default"/>
      </w:rPr>
    </w:lvl>
    <w:lvl w:ilvl="4" w:tplc="ED2A2540" w:tentative="1">
      <w:start w:val="1"/>
      <w:numFmt w:val="bullet"/>
      <w:lvlText w:val="–"/>
      <w:lvlJc w:val="left"/>
      <w:pPr>
        <w:tabs>
          <w:tab w:val="num" w:pos="3240"/>
        </w:tabs>
        <w:ind w:left="3240" w:hanging="360"/>
      </w:pPr>
      <w:rPr>
        <w:rFonts w:ascii="Ericsson Capital TT" w:hAnsi="Ericsson Capital TT" w:hint="default"/>
      </w:rPr>
    </w:lvl>
    <w:lvl w:ilvl="5" w:tplc="5A92E4AA" w:tentative="1">
      <w:start w:val="1"/>
      <w:numFmt w:val="bullet"/>
      <w:lvlText w:val="–"/>
      <w:lvlJc w:val="left"/>
      <w:pPr>
        <w:tabs>
          <w:tab w:val="num" w:pos="3960"/>
        </w:tabs>
        <w:ind w:left="3960" w:hanging="360"/>
      </w:pPr>
      <w:rPr>
        <w:rFonts w:ascii="Ericsson Capital TT" w:hAnsi="Ericsson Capital TT" w:hint="default"/>
      </w:rPr>
    </w:lvl>
    <w:lvl w:ilvl="6" w:tplc="062ADF4E" w:tentative="1">
      <w:start w:val="1"/>
      <w:numFmt w:val="bullet"/>
      <w:lvlText w:val="–"/>
      <w:lvlJc w:val="left"/>
      <w:pPr>
        <w:tabs>
          <w:tab w:val="num" w:pos="4680"/>
        </w:tabs>
        <w:ind w:left="4680" w:hanging="360"/>
      </w:pPr>
      <w:rPr>
        <w:rFonts w:ascii="Ericsson Capital TT" w:hAnsi="Ericsson Capital TT" w:hint="default"/>
      </w:rPr>
    </w:lvl>
    <w:lvl w:ilvl="7" w:tplc="55809236" w:tentative="1">
      <w:start w:val="1"/>
      <w:numFmt w:val="bullet"/>
      <w:lvlText w:val="–"/>
      <w:lvlJc w:val="left"/>
      <w:pPr>
        <w:tabs>
          <w:tab w:val="num" w:pos="5400"/>
        </w:tabs>
        <w:ind w:left="5400" w:hanging="360"/>
      </w:pPr>
      <w:rPr>
        <w:rFonts w:ascii="Ericsson Capital TT" w:hAnsi="Ericsson Capital TT" w:hint="default"/>
      </w:rPr>
    </w:lvl>
    <w:lvl w:ilvl="8" w:tplc="9BCA3B5E" w:tentative="1">
      <w:start w:val="1"/>
      <w:numFmt w:val="bullet"/>
      <w:lvlText w:val="–"/>
      <w:lvlJc w:val="left"/>
      <w:pPr>
        <w:tabs>
          <w:tab w:val="num" w:pos="6120"/>
        </w:tabs>
        <w:ind w:left="6120" w:hanging="360"/>
      </w:pPr>
      <w:rPr>
        <w:rFonts w:ascii="Ericsson Capital TT" w:hAnsi="Ericsson Capital TT" w:hint="default"/>
      </w:rPr>
    </w:lvl>
  </w:abstractNum>
  <w:abstractNum w:abstractNumId="5" w15:restartNumberingAfterBreak="0">
    <w:nsid w:val="5AC63425"/>
    <w:multiLevelType w:val="hybridMultilevel"/>
    <w:tmpl w:val="69B49A12"/>
    <w:lvl w:ilvl="0" w:tplc="0902FFDC">
      <w:start w:val="1"/>
      <w:numFmt w:val="bullet"/>
      <w:lvlText w:val=""/>
      <w:lvlJc w:val="left"/>
      <w:pPr>
        <w:tabs>
          <w:tab w:val="num" w:pos="720"/>
        </w:tabs>
        <w:ind w:left="720" w:hanging="360"/>
      </w:pPr>
      <w:rPr>
        <w:rFonts w:ascii="Wingdings" w:hAnsi="Wingdings" w:hint="default"/>
      </w:rPr>
    </w:lvl>
    <w:lvl w:ilvl="1" w:tplc="497A3856">
      <w:start w:val="1"/>
      <w:numFmt w:val="bullet"/>
      <w:lvlText w:val=""/>
      <w:lvlJc w:val="left"/>
      <w:pPr>
        <w:tabs>
          <w:tab w:val="num" w:pos="1440"/>
        </w:tabs>
        <w:ind w:left="1440" w:hanging="360"/>
      </w:pPr>
      <w:rPr>
        <w:rFonts w:ascii="Wingdings" w:hAnsi="Wingdings" w:hint="default"/>
      </w:rPr>
    </w:lvl>
    <w:lvl w:ilvl="2" w:tplc="ACF25E06" w:tentative="1">
      <w:start w:val="1"/>
      <w:numFmt w:val="bullet"/>
      <w:lvlText w:val=""/>
      <w:lvlJc w:val="left"/>
      <w:pPr>
        <w:tabs>
          <w:tab w:val="num" w:pos="2160"/>
        </w:tabs>
        <w:ind w:left="2160" w:hanging="360"/>
      </w:pPr>
      <w:rPr>
        <w:rFonts w:ascii="Wingdings" w:hAnsi="Wingdings" w:hint="default"/>
      </w:rPr>
    </w:lvl>
    <w:lvl w:ilvl="3" w:tplc="6AEE8AAA" w:tentative="1">
      <w:start w:val="1"/>
      <w:numFmt w:val="bullet"/>
      <w:lvlText w:val=""/>
      <w:lvlJc w:val="left"/>
      <w:pPr>
        <w:tabs>
          <w:tab w:val="num" w:pos="2880"/>
        </w:tabs>
        <w:ind w:left="2880" w:hanging="360"/>
      </w:pPr>
      <w:rPr>
        <w:rFonts w:ascii="Wingdings" w:hAnsi="Wingdings" w:hint="default"/>
      </w:rPr>
    </w:lvl>
    <w:lvl w:ilvl="4" w:tplc="1D349444" w:tentative="1">
      <w:start w:val="1"/>
      <w:numFmt w:val="bullet"/>
      <w:lvlText w:val=""/>
      <w:lvlJc w:val="left"/>
      <w:pPr>
        <w:tabs>
          <w:tab w:val="num" w:pos="3600"/>
        </w:tabs>
        <w:ind w:left="3600" w:hanging="360"/>
      </w:pPr>
      <w:rPr>
        <w:rFonts w:ascii="Wingdings" w:hAnsi="Wingdings" w:hint="default"/>
      </w:rPr>
    </w:lvl>
    <w:lvl w:ilvl="5" w:tplc="8B4C793E" w:tentative="1">
      <w:start w:val="1"/>
      <w:numFmt w:val="bullet"/>
      <w:lvlText w:val=""/>
      <w:lvlJc w:val="left"/>
      <w:pPr>
        <w:tabs>
          <w:tab w:val="num" w:pos="4320"/>
        </w:tabs>
        <w:ind w:left="4320" w:hanging="360"/>
      </w:pPr>
      <w:rPr>
        <w:rFonts w:ascii="Wingdings" w:hAnsi="Wingdings" w:hint="default"/>
      </w:rPr>
    </w:lvl>
    <w:lvl w:ilvl="6" w:tplc="B2DADEB6" w:tentative="1">
      <w:start w:val="1"/>
      <w:numFmt w:val="bullet"/>
      <w:lvlText w:val=""/>
      <w:lvlJc w:val="left"/>
      <w:pPr>
        <w:tabs>
          <w:tab w:val="num" w:pos="5040"/>
        </w:tabs>
        <w:ind w:left="5040" w:hanging="360"/>
      </w:pPr>
      <w:rPr>
        <w:rFonts w:ascii="Wingdings" w:hAnsi="Wingdings" w:hint="default"/>
      </w:rPr>
    </w:lvl>
    <w:lvl w:ilvl="7" w:tplc="6DDE36F8" w:tentative="1">
      <w:start w:val="1"/>
      <w:numFmt w:val="bullet"/>
      <w:lvlText w:val=""/>
      <w:lvlJc w:val="left"/>
      <w:pPr>
        <w:tabs>
          <w:tab w:val="num" w:pos="5760"/>
        </w:tabs>
        <w:ind w:left="5760" w:hanging="360"/>
      </w:pPr>
      <w:rPr>
        <w:rFonts w:ascii="Wingdings" w:hAnsi="Wingdings" w:hint="default"/>
      </w:rPr>
    </w:lvl>
    <w:lvl w:ilvl="8" w:tplc="2ECC900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8670AB"/>
    <w:multiLevelType w:val="hybridMultilevel"/>
    <w:tmpl w:val="53B6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F260BC8"/>
    <w:multiLevelType w:val="hybridMultilevel"/>
    <w:tmpl w:val="2EBEB46E"/>
    <w:lvl w:ilvl="0" w:tplc="7538566C">
      <w:start w:val="1"/>
      <w:numFmt w:val="bullet"/>
      <w:lvlText w:val="•"/>
      <w:lvlJc w:val="left"/>
      <w:pPr>
        <w:tabs>
          <w:tab w:val="num" w:pos="720"/>
        </w:tabs>
        <w:ind w:left="720" w:hanging="360"/>
      </w:pPr>
      <w:rPr>
        <w:rFonts w:ascii="SimSun" w:hAnsi="SimSun" w:hint="default"/>
      </w:rPr>
    </w:lvl>
    <w:lvl w:ilvl="1" w:tplc="D6343646" w:tentative="1">
      <w:start w:val="1"/>
      <w:numFmt w:val="bullet"/>
      <w:lvlText w:val="•"/>
      <w:lvlJc w:val="left"/>
      <w:pPr>
        <w:tabs>
          <w:tab w:val="num" w:pos="1440"/>
        </w:tabs>
        <w:ind w:left="1440" w:hanging="360"/>
      </w:pPr>
      <w:rPr>
        <w:rFonts w:ascii="SimSun" w:hAnsi="SimSun" w:hint="default"/>
      </w:rPr>
    </w:lvl>
    <w:lvl w:ilvl="2" w:tplc="89120CEA">
      <w:start w:val="1"/>
      <w:numFmt w:val="bullet"/>
      <w:lvlText w:val="•"/>
      <w:lvlJc w:val="left"/>
      <w:pPr>
        <w:tabs>
          <w:tab w:val="num" w:pos="2160"/>
        </w:tabs>
        <w:ind w:left="2160" w:hanging="360"/>
      </w:pPr>
      <w:rPr>
        <w:rFonts w:ascii="SimSun" w:hAnsi="SimSun" w:hint="default"/>
      </w:rPr>
    </w:lvl>
    <w:lvl w:ilvl="3" w:tplc="E5C2FDF4" w:tentative="1">
      <w:start w:val="1"/>
      <w:numFmt w:val="bullet"/>
      <w:lvlText w:val="•"/>
      <w:lvlJc w:val="left"/>
      <w:pPr>
        <w:tabs>
          <w:tab w:val="num" w:pos="2880"/>
        </w:tabs>
        <w:ind w:left="2880" w:hanging="360"/>
      </w:pPr>
      <w:rPr>
        <w:rFonts w:ascii="SimSun" w:hAnsi="SimSun" w:hint="default"/>
      </w:rPr>
    </w:lvl>
    <w:lvl w:ilvl="4" w:tplc="1C9864BC" w:tentative="1">
      <w:start w:val="1"/>
      <w:numFmt w:val="bullet"/>
      <w:lvlText w:val="•"/>
      <w:lvlJc w:val="left"/>
      <w:pPr>
        <w:tabs>
          <w:tab w:val="num" w:pos="3600"/>
        </w:tabs>
        <w:ind w:left="3600" w:hanging="360"/>
      </w:pPr>
      <w:rPr>
        <w:rFonts w:ascii="SimSun" w:hAnsi="SimSun" w:hint="default"/>
      </w:rPr>
    </w:lvl>
    <w:lvl w:ilvl="5" w:tplc="01E03566" w:tentative="1">
      <w:start w:val="1"/>
      <w:numFmt w:val="bullet"/>
      <w:lvlText w:val="•"/>
      <w:lvlJc w:val="left"/>
      <w:pPr>
        <w:tabs>
          <w:tab w:val="num" w:pos="4320"/>
        </w:tabs>
        <w:ind w:left="4320" w:hanging="360"/>
      </w:pPr>
      <w:rPr>
        <w:rFonts w:ascii="SimSun" w:hAnsi="SimSun" w:hint="default"/>
      </w:rPr>
    </w:lvl>
    <w:lvl w:ilvl="6" w:tplc="E7C4F0C2" w:tentative="1">
      <w:start w:val="1"/>
      <w:numFmt w:val="bullet"/>
      <w:lvlText w:val="•"/>
      <w:lvlJc w:val="left"/>
      <w:pPr>
        <w:tabs>
          <w:tab w:val="num" w:pos="5040"/>
        </w:tabs>
        <w:ind w:left="5040" w:hanging="360"/>
      </w:pPr>
      <w:rPr>
        <w:rFonts w:ascii="SimSun" w:hAnsi="SimSun" w:hint="default"/>
      </w:rPr>
    </w:lvl>
    <w:lvl w:ilvl="7" w:tplc="D528D81C" w:tentative="1">
      <w:start w:val="1"/>
      <w:numFmt w:val="bullet"/>
      <w:lvlText w:val="•"/>
      <w:lvlJc w:val="left"/>
      <w:pPr>
        <w:tabs>
          <w:tab w:val="num" w:pos="5760"/>
        </w:tabs>
        <w:ind w:left="5760" w:hanging="360"/>
      </w:pPr>
      <w:rPr>
        <w:rFonts w:ascii="SimSun" w:hAnsi="SimSun" w:hint="default"/>
      </w:rPr>
    </w:lvl>
    <w:lvl w:ilvl="8" w:tplc="329AAEDC"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67AF7CE6"/>
    <w:multiLevelType w:val="hybridMultilevel"/>
    <w:tmpl w:val="A9E2E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B00C79"/>
    <w:multiLevelType w:val="hybridMultilevel"/>
    <w:tmpl w:val="73BC75D8"/>
    <w:lvl w:ilvl="0" w:tplc="7AE0471A">
      <w:start w:val="1"/>
      <w:numFmt w:val="bullet"/>
      <w:lvlText w:val="›"/>
      <w:lvlJc w:val="left"/>
      <w:pPr>
        <w:tabs>
          <w:tab w:val="num" w:pos="720"/>
        </w:tabs>
        <w:ind w:left="720" w:hanging="360"/>
      </w:pPr>
      <w:rPr>
        <w:rFonts w:ascii="Ericsson Capital TT" w:hAnsi="Ericsson Capital TT" w:hint="default"/>
      </w:rPr>
    </w:lvl>
    <w:lvl w:ilvl="1" w:tplc="2828CBEA" w:tentative="1">
      <w:start w:val="1"/>
      <w:numFmt w:val="bullet"/>
      <w:lvlText w:val="›"/>
      <w:lvlJc w:val="left"/>
      <w:pPr>
        <w:tabs>
          <w:tab w:val="num" w:pos="1440"/>
        </w:tabs>
        <w:ind w:left="1440" w:hanging="360"/>
      </w:pPr>
      <w:rPr>
        <w:rFonts w:ascii="Ericsson Capital TT" w:hAnsi="Ericsson Capital TT" w:hint="default"/>
      </w:rPr>
    </w:lvl>
    <w:lvl w:ilvl="2" w:tplc="6E786864">
      <w:start w:val="1"/>
      <w:numFmt w:val="bullet"/>
      <w:lvlText w:val="›"/>
      <w:lvlJc w:val="left"/>
      <w:pPr>
        <w:tabs>
          <w:tab w:val="num" w:pos="2160"/>
        </w:tabs>
        <w:ind w:left="2160" w:hanging="360"/>
      </w:pPr>
      <w:rPr>
        <w:rFonts w:ascii="Ericsson Capital TT" w:hAnsi="Ericsson Capital TT" w:hint="default"/>
      </w:rPr>
    </w:lvl>
    <w:lvl w:ilvl="3" w:tplc="4BE647CA" w:tentative="1">
      <w:start w:val="1"/>
      <w:numFmt w:val="bullet"/>
      <w:lvlText w:val="›"/>
      <w:lvlJc w:val="left"/>
      <w:pPr>
        <w:tabs>
          <w:tab w:val="num" w:pos="2880"/>
        </w:tabs>
        <w:ind w:left="2880" w:hanging="360"/>
      </w:pPr>
      <w:rPr>
        <w:rFonts w:ascii="Ericsson Capital TT" w:hAnsi="Ericsson Capital TT" w:hint="default"/>
      </w:rPr>
    </w:lvl>
    <w:lvl w:ilvl="4" w:tplc="63E8583A" w:tentative="1">
      <w:start w:val="1"/>
      <w:numFmt w:val="bullet"/>
      <w:lvlText w:val="›"/>
      <w:lvlJc w:val="left"/>
      <w:pPr>
        <w:tabs>
          <w:tab w:val="num" w:pos="3600"/>
        </w:tabs>
        <w:ind w:left="3600" w:hanging="360"/>
      </w:pPr>
      <w:rPr>
        <w:rFonts w:ascii="Ericsson Capital TT" w:hAnsi="Ericsson Capital TT" w:hint="default"/>
      </w:rPr>
    </w:lvl>
    <w:lvl w:ilvl="5" w:tplc="01C42890" w:tentative="1">
      <w:start w:val="1"/>
      <w:numFmt w:val="bullet"/>
      <w:lvlText w:val="›"/>
      <w:lvlJc w:val="left"/>
      <w:pPr>
        <w:tabs>
          <w:tab w:val="num" w:pos="4320"/>
        </w:tabs>
        <w:ind w:left="4320" w:hanging="360"/>
      </w:pPr>
      <w:rPr>
        <w:rFonts w:ascii="Ericsson Capital TT" w:hAnsi="Ericsson Capital TT" w:hint="default"/>
      </w:rPr>
    </w:lvl>
    <w:lvl w:ilvl="6" w:tplc="86F60F96" w:tentative="1">
      <w:start w:val="1"/>
      <w:numFmt w:val="bullet"/>
      <w:lvlText w:val="›"/>
      <w:lvlJc w:val="left"/>
      <w:pPr>
        <w:tabs>
          <w:tab w:val="num" w:pos="5040"/>
        </w:tabs>
        <w:ind w:left="5040" w:hanging="360"/>
      </w:pPr>
      <w:rPr>
        <w:rFonts w:ascii="Ericsson Capital TT" w:hAnsi="Ericsson Capital TT" w:hint="default"/>
      </w:rPr>
    </w:lvl>
    <w:lvl w:ilvl="7" w:tplc="52144E2C" w:tentative="1">
      <w:start w:val="1"/>
      <w:numFmt w:val="bullet"/>
      <w:lvlText w:val="›"/>
      <w:lvlJc w:val="left"/>
      <w:pPr>
        <w:tabs>
          <w:tab w:val="num" w:pos="5760"/>
        </w:tabs>
        <w:ind w:left="5760" w:hanging="360"/>
      </w:pPr>
      <w:rPr>
        <w:rFonts w:ascii="Ericsson Capital TT" w:hAnsi="Ericsson Capital TT" w:hint="default"/>
      </w:rPr>
    </w:lvl>
    <w:lvl w:ilvl="8" w:tplc="8744E62C"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6EA50C60"/>
    <w:multiLevelType w:val="hybridMultilevel"/>
    <w:tmpl w:val="FAD4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EAC15F7"/>
    <w:multiLevelType w:val="hybridMultilevel"/>
    <w:tmpl w:val="97449F9A"/>
    <w:lvl w:ilvl="0" w:tplc="734E04B8">
      <w:start w:val="1"/>
      <w:numFmt w:val="bullet"/>
      <w:lvlText w:val="›"/>
      <w:lvlJc w:val="left"/>
      <w:pPr>
        <w:tabs>
          <w:tab w:val="num" w:pos="720"/>
        </w:tabs>
        <w:ind w:left="720" w:hanging="360"/>
      </w:pPr>
      <w:rPr>
        <w:rFonts w:ascii="Ericsson Capital TT" w:hAnsi="Ericsson Capital TT" w:hint="default"/>
      </w:rPr>
    </w:lvl>
    <w:lvl w:ilvl="1" w:tplc="578AD14E">
      <w:numFmt w:val="bullet"/>
      <w:lvlText w:val="–"/>
      <w:lvlJc w:val="left"/>
      <w:pPr>
        <w:tabs>
          <w:tab w:val="num" w:pos="1440"/>
        </w:tabs>
        <w:ind w:left="1440" w:hanging="360"/>
      </w:pPr>
      <w:rPr>
        <w:rFonts w:ascii="Ericsson Capital TT" w:hAnsi="Ericsson Capital TT" w:hint="default"/>
      </w:rPr>
    </w:lvl>
    <w:lvl w:ilvl="2" w:tplc="44DC3DBA">
      <w:start w:val="1"/>
      <w:numFmt w:val="bullet"/>
      <w:lvlText w:val="›"/>
      <w:lvlJc w:val="left"/>
      <w:pPr>
        <w:tabs>
          <w:tab w:val="num" w:pos="2160"/>
        </w:tabs>
        <w:ind w:left="2160" w:hanging="360"/>
      </w:pPr>
      <w:rPr>
        <w:rFonts w:ascii="Ericsson Capital TT" w:hAnsi="Ericsson Capital TT" w:hint="default"/>
      </w:rPr>
    </w:lvl>
    <w:lvl w:ilvl="3" w:tplc="85A0BD58" w:tentative="1">
      <w:start w:val="1"/>
      <w:numFmt w:val="bullet"/>
      <w:lvlText w:val="›"/>
      <w:lvlJc w:val="left"/>
      <w:pPr>
        <w:tabs>
          <w:tab w:val="num" w:pos="2880"/>
        </w:tabs>
        <w:ind w:left="2880" w:hanging="360"/>
      </w:pPr>
      <w:rPr>
        <w:rFonts w:ascii="Ericsson Capital TT" w:hAnsi="Ericsson Capital TT" w:hint="default"/>
      </w:rPr>
    </w:lvl>
    <w:lvl w:ilvl="4" w:tplc="53CE77FA" w:tentative="1">
      <w:start w:val="1"/>
      <w:numFmt w:val="bullet"/>
      <w:lvlText w:val="›"/>
      <w:lvlJc w:val="left"/>
      <w:pPr>
        <w:tabs>
          <w:tab w:val="num" w:pos="3600"/>
        </w:tabs>
        <w:ind w:left="3600" w:hanging="360"/>
      </w:pPr>
      <w:rPr>
        <w:rFonts w:ascii="Ericsson Capital TT" w:hAnsi="Ericsson Capital TT" w:hint="default"/>
      </w:rPr>
    </w:lvl>
    <w:lvl w:ilvl="5" w:tplc="27A0A0B6" w:tentative="1">
      <w:start w:val="1"/>
      <w:numFmt w:val="bullet"/>
      <w:lvlText w:val="›"/>
      <w:lvlJc w:val="left"/>
      <w:pPr>
        <w:tabs>
          <w:tab w:val="num" w:pos="4320"/>
        </w:tabs>
        <w:ind w:left="4320" w:hanging="360"/>
      </w:pPr>
      <w:rPr>
        <w:rFonts w:ascii="Ericsson Capital TT" w:hAnsi="Ericsson Capital TT" w:hint="default"/>
      </w:rPr>
    </w:lvl>
    <w:lvl w:ilvl="6" w:tplc="E1F073C4" w:tentative="1">
      <w:start w:val="1"/>
      <w:numFmt w:val="bullet"/>
      <w:lvlText w:val="›"/>
      <w:lvlJc w:val="left"/>
      <w:pPr>
        <w:tabs>
          <w:tab w:val="num" w:pos="5040"/>
        </w:tabs>
        <w:ind w:left="5040" w:hanging="360"/>
      </w:pPr>
      <w:rPr>
        <w:rFonts w:ascii="Ericsson Capital TT" w:hAnsi="Ericsson Capital TT" w:hint="default"/>
      </w:rPr>
    </w:lvl>
    <w:lvl w:ilvl="7" w:tplc="B1B02476" w:tentative="1">
      <w:start w:val="1"/>
      <w:numFmt w:val="bullet"/>
      <w:lvlText w:val="›"/>
      <w:lvlJc w:val="left"/>
      <w:pPr>
        <w:tabs>
          <w:tab w:val="num" w:pos="5760"/>
        </w:tabs>
        <w:ind w:left="5760" w:hanging="360"/>
      </w:pPr>
      <w:rPr>
        <w:rFonts w:ascii="Ericsson Capital TT" w:hAnsi="Ericsson Capital TT" w:hint="default"/>
      </w:rPr>
    </w:lvl>
    <w:lvl w:ilvl="8" w:tplc="319C8882"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15374A"/>
    <w:multiLevelType w:val="hybridMultilevel"/>
    <w:tmpl w:val="B14A09D6"/>
    <w:lvl w:ilvl="0" w:tplc="9CE2FDBA">
      <w:start w:val="1"/>
      <w:numFmt w:val="bullet"/>
      <w:lvlText w:val="›"/>
      <w:lvlJc w:val="left"/>
      <w:pPr>
        <w:tabs>
          <w:tab w:val="num" w:pos="720"/>
        </w:tabs>
        <w:ind w:left="720" w:hanging="360"/>
      </w:pPr>
      <w:rPr>
        <w:rFonts w:ascii="Ericsson Capital TT" w:hAnsi="Ericsson Capital TT" w:hint="default"/>
      </w:rPr>
    </w:lvl>
    <w:lvl w:ilvl="1" w:tplc="728AA7DA" w:tentative="1">
      <w:start w:val="1"/>
      <w:numFmt w:val="bullet"/>
      <w:lvlText w:val="›"/>
      <w:lvlJc w:val="left"/>
      <w:pPr>
        <w:tabs>
          <w:tab w:val="num" w:pos="1440"/>
        </w:tabs>
        <w:ind w:left="1440" w:hanging="360"/>
      </w:pPr>
      <w:rPr>
        <w:rFonts w:ascii="Ericsson Capital TT" w:hAnsi="Ericsson Capital TT" w:hint="default"/>
      </w:rPr>
    </w:lvl>
    <w:lvl w:ilvl="2" w:tplc="CE5067F2">
      <w:start w:val="1"/>
      <w:numFmt w:val="bullet"/>
      <w:lvlText w:val="›"/>
      <w:lvlJc w:val="left"/>
      <w:pPr>
        <w:tabs>
          <w:tab w:val="num" w:pos="2160"/>
        </w:tabs>
        <w:ind w:left="2160" w:hanging="360"/>
      </w:pPr>
      <w:rPr>
        <w:rFonts w:ascii="Ericsson Capital TT" w:hAnsi="Ericsson Capital TT" w:hint="default"/>
      </w:rPr>
    </w:lvl>
    <w:lvl w:ilvl="3" w:tplc="072C97EE" w:tentative="1">
      <w:start w:val="1"/>
      <w:numFmt w:val="bullet"/>
      <w:lvlText w:val="›"/>
      <w:lvlJc w:val="left"/>
      <w:pPr>
        <w:tabs>
          <w:tab w:val="num" w:pos="2880"/>
        </w:tabs>
        <w:ind w:left="2880" w:hanging="360"/>
      </w:pPr>
      <w:rPr>
        <w:rFonts w:ascii="Ericsson Capital TT" w:hAnsi="Ericsson Capital TT" w:hint="default"/>
      </w:rPr>
    </w:lvl>
    <w:lvl w:ilvl="4" w:tplc="305EE8A8" w:tentative="1">
      <w:start w:val="1"/>
      <w:numFmt w:val="bullet"/>
      <w:lvlText w:val="›"/>
      <w:lvlJc w:val="left"/>
      <w:pPr>
        <w:tabs>
          <w:tab w:val="num" w:pos="3600"/>
        </w:tabs>
        <w:ind w:left="3600" w:hanging="360"/>
      </w:pPr>
      <w:rPr>
        <w:rFonts w:ascii="Ericsson Capital TT" w:hAnsi="Ericsson Capital TT" w:hint="default"/>
      </w:rPr>
    </w:lvl>
    <w:lvl w:ilvl="5" w:tplc="153881F2" w:tentative="1">
      <w:start w:val="1"/>
      <w:numFmt w:val="bullet"/>
      <w:lvlText w:val="›"/>
      <w:lvlJc w:val="left"/>
      <w:pPr>
        <w:tabs>
          <w:tab w:val="num" w:pos="4320"/>
        </w:tabs>
        <w:ind w:left="4320" w:hanging="360"/>
      </w:pPr>
      <w:rPr>
        <w:rFonts w:ascii="Ericsson Capital TT" w:hAnsi="Ericsson Capital TT" w:hint="default"/>
      </w:rPr>
    </w:lvl>
    <w:lvl w:ilvl="6" w:tplc="85EC3F0C" w:tentative="1">
      <w:start w:val="1"/>
      <w:numFmt w:val="bullet"/>
      <w:lvlText w:val="›"/>
      <w:lvlJc w:val="left"/>
      <w:pPr>
        <w:tabs>
          <w:tab w:val="num" w:pos="5040"/>
        </w:tabs>
        <w:ind w:left="5040" w:hanging="360"/>
      </w:pPr>
      <w:rPr>
        <w:rFonts w:ascii="Ericsson Capital TT" w:hAnsi="Ericsson Capital TT" w:hint="default"/>
      </w:rPr>
    </w:lvl>
    <w:lvl w:ilvl="7" w:tplc="FEF82A3A" w:tentative="1">
      <w:start w:val="1"/>
      <w:numFmt w:val="bullet"/>
      <w:lvlText w:val="›"/>
      <w:lvlJc w:val="left"/>
      <w:pPr>
        <w:tabs>
          <w:tab w:val="num" w:pos="5760"/>
        </w:tabs>
        <w:ind w:left="5760" w:hanging="360"/>
      </w:pPr>
      <w:rPr>
        <w:rFonts w:ascii="Ericsson Capital TT" w:hAnsi="Ericsson Capital TT" w:hint="default"/>
      </w:rPr>
    </w:lvl>
    <w:lvl w:ilvl="8" w:tplc="5A804AF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0"/>
  </w:num>
  <w:num w:numId="2">
    <w:abstractNumId w:val="2"/>
  </w:num>
  <w:num w:numId="3">
    <w:abstractNumId w:val="4"/>
  </w:num>
  <w:num w:numId="4">
    <w:abstractNumId w:val="7"/>
  </w:num>
  <w:num w:numId="5">
    <w:abstractNumId w:val="12"/>
  </w:num>
  <w:num w:numId="6">
    <w:abstractNumId w:val="6"/>
  </w:num>
  <w:num w:numId="7">
    <w:abstractNumId w:val="10"/>
  </w:num>
  <w:num w:numId="8">
    <w:abstractNumId w:val="13"/>
  </w:num>
  <w:num w:numId="9">
    <w:abstractNumId w:val="11"/>
  </w:num>
  <w:num w:numId="10">
    <w:abstractNumId w:val="6"/>
  </w:num>
  <w:num w:numId="11">
    <w:abstractNumId w:val="3"/>
  </w:num>
  <w:num w:numId="12">
    <w:abstractNumId w:val="8"/>
  </w:num>
  <w:num w:numId="13">
    <w:abstractNumId w:val="5"/>
  </w:num>
  <w:num w:numId="14">
    <w:abstractNumId w:val="1"/>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1638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09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1A94"/>
    <w:rsid w:val="000B2AED"/>
    <w:rsid w:val="000B47D4"/>
    <w:rsid w:val="000B593C"/>
    <w:rsid w:val="000C0661"/>
    <w:rsid w:val="000C2CCE"/>
    <w:rsid w:val="000C3430"/>
    <w:rsid w:val="000C4330"/>
    <w:rsid w:val="000C6C63"/>
    <w:rsid w:val="000D1253"/>
    <w:rsid w:val="000D2C35"/>
    <w:rsid w:val="000D36D3"/>
    <w:rsid w:val="000E2DC8"/>
    <w:rsid w:val="000E47A9"/>
    <w:rsid w:val="000E6807"/>
    <w:rsid w:val="000F2D1B"/>
    <w:rsid w:val="00104ACF"/>
    <w:rsid w:val="00104B6A"/>
    <w:rsid w:val="00104C28"/>
    <w:rsid w:val="0010510F"/>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237"/>
    <w:rsid w:val="00131FBE"/>
    <w:rsid w:val="00135810"/>
    <w:rsid w:val="00135EC3"/>
    <w:rsid w:val="0013686C"/>
    <w:rsid w:val="00136C0C"/>
    <w:rsid w:val="001405E9"/>
    <w:rsid w:val="00141033"/>
    <w:rsid w:val="001412DA"/>
    <w:rsid w:val="00141635"/>
    <w:rsid w:val="001418FF"/>
    <w:rsid w:val="00143DE0"/>
    <w:rsid w:val="0014509F"/>
    <w:rsid w:val="001460AC"/>
    <w:rsid w:val="00147469"/>
    <w:rsid w:val="00147E07"/>
    <w:rsid w:val="00150EAC"/>
    <w:rsid w:val="0015199E"/>
    <w:rsid w:val="00164767"/>
    <w:rsid w:val="001648FB"/>
    <w:rsid w:val="001659F2"/>
    <w:rsid w:val="00167748"/>
    <w:rsid w:val="00172C20"/>
    <w:rsid w:val="0018431E"/>
    <w:rsid w:val="001845B1"/>
    <w:rsid w:val="00191C5C"/>
    <w:rsid w:val="001924EE"/>
    <w:rsid w:val="00192610"/>
    <w:rsid w:val="00194E7F"/>
    <w:rsid w:val="001A241E"/>
    <w:rsid w:val="001A3300"/>
    <w:rsid w:val="001A7903"/>
    <w:rsid w:val="001A7BB7"/>
    <w:rsid w:val="001B1926"/>
    <w:rsid w:val="001B239A"/>
    <w:rsid w:val="001B241A"/>
    <w:rsid w:val="001B5A6D"/>
    <w:rsid w:val="001C0ADE"/>
    <w:rsid w:val="001C6BCF"/>
    <w:rsid w:val="001D01C0"/>
    <w:rsid w:val="001D5744"/>
    <w:rsid w:val="001D5EC7"/>
    <w:rsid w:val="001E0214"/>
    <w:rsid w:val="001E508A"/>
    <w:rsid w:val="001E6A9C"/>
    <w:rsid w:val="001F13E9"/>
    <w:rsid w:val="001F5CA1"/>
    <w:rsid w:val="002013B3"/>
    <w:rsid w:val="00204782"/>
    <w:rsid w:val="00205751"/>
    <w:rsid w:val="002114D0"/>
    <w:rsid w:val="00211629"/>
    <w:rsid w:val="00212767"/>
    <w:rsid w:val="002129BC"/>
    <w:rsid w:val="00215AB2"/>
    <w:rsid w:val="00216DD6"/>
    <w:rsid w:val="00217ECC"/>
    <w:rsid w:val="00225E2B"/>
    <w:rsid w:val="00226C55"/>
    <w:rsid w:val="0023429F"/>
    <w:rsid w:val="002351BB"/>
    <w:rsid w:val="00236881"/>
    <w:rsid w:val="00237DA0"/>
    <w:rsid w:val="00241371"/>
    <w:rsid w:val="00241971"/>
    <w:rsid w:val="00244267"/>
    <w:rsid w:val="002500A8"/>
    <w:rsid w:val="00250587"/>
    <w:rsid w:val="00252F2E"/>
    <w:rsid w:val="00257273"/>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08B"/>
    <w:rsid w:val="002A2E7B"/>
    <w:rsid w:val="002A70F0"/>
    <w:rsid w:val="002B026C"/>
    <w:rsid w:val="002B1EE7"/>
    <w:rsid w:val="002C1EF6"/>
    <w:rsid w:val="002C4082"/>
    <w:rsid w:val="002C6AEE"/>
    <w:rsid w:val="002D5BB1"/>
    <w:rsid w:val="002E0414"/>
    <w:rsid w:val="002E083F"/>
    <w:rsid w:val="002E1A79"/>
    <w:rsid w:val="002E4760"/>
    <w:rsid w:val="002F3825"/>
    <w:rsid w:val="002F4578"/>
    <w:rsid w:val="002F703D"/>
    <w:rsid w:val="0030063F"/>
    <w:rsid w:val="00306D5D"/>
    <w:rsid w:val="00310765"/>
    <w:rsid w:val="003107D2"/>
    <w:rsid w:val="00312072"/>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46EE"/>
    <w:rsid w:val="00387975"/>
    <w:rsid w:val="00393247"/>
    <w:rsid w:val="00395015"/>
    <w:rsid w:val="003A5C51"/>
    <w:rsid w:val="003A6163"/>
    <w:rsid w:val="003B4C47"/>
    <w:rsid w:val="003B5CD6"/>
    <w:rsid w:val="003C1556"/>
    <w:rsid w:val="003C1C5D"/>
    <w:rsid w:val="003C50C2"/>
    <w:rsid w:val="003C737B"/>
    <w:rsid w:val="003D09AA"/>
    <w:rsid w:val="003D49F3"/>
    <w:rsid w:val="003D7733"/>
    <w:rsid w:val="003E7AF9"/>
    <w:rsid w:val="003F1487"/>
    <w:rsid w:val="003F1522"/>
    <w:rsid w:val="003F191A"/>
    <w:rsid w:val="003F2284"/>
    <w:rsid w:val="003F30D6"/>
    <w:rsid w:val="003F697E"/>
    <w:rsid w:val="003F7F9E"/>
    <w:rsid w:val="00401136"/>
    <w:rsid w:val="00403769"/>
    <w:rsid w:val="00404F83"/>
    <w:rsid w:val="00406447"/>
    <w:rsid w:val="004074EE"/>
    <w:rsid w:val="004077CE"/>
    <w:rsid w:val="00411F7D"/>
    <w:rsid w:val="00412CF8"/>
    <w:rsid w:val="004132AD"/>
    <w:rsid w:val="00413B0F"/>
    <w:rsid w:val="00413EDD"/>
    <w:rsid w:val="00415988"/>
    <w:rsid w:val="004163CF"/>
    <w:rsid w:val="0041785F"/>
    <w:rsid w:val="00432CCD"/>
    <w:rsid w:val="00432CE1"/>
    <w:rsid w:val="00434E88"/>
    <w:rsid w:val="0043515D"/>
    <w:rsid w:val="0043788C"/>
    <w:rsid w:val="00444FDB"/>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3CF0"/>
    <w:rsid w:val="00505AC7"/>
    <w:rsid w:val="005073E2"/>
    <w:rsid w:val="00510DAC"/>
    <w:rsid w:val="00513A0A"/>
    <w:rsid w:val="00514C2F"/>
    <w:rsid w:val="00516650"/>
    <w:rsid w:val="0051782B"/>
    <w:rsid w:val="00517B15"/>
    <w:rsid w:val="0052219A"/>
    <w:rsid w:val="00522CAB"/>
    <w:rsid w:val="005241C8"/>
    <w:rsid w:val="0052581A"/>
    <w:rsid w:val="00532DB1"/>
    <w:rsid w:val="00535648"/>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14F9"/>
    <w:rsid w:val="005F2971"/>
    <w:rsid w:val="005F7274"/>
    <w:rsid w:val="005F7968"/>
    <w:rsid w:val="00602B94"/>
    <w:rsid w:val="00602F9F"/>
    <w:rsid w:val="00603CCA"/>
    <w:rsid w:val="00610534"/>
    <w:rsid w:val="0061135E"/>
    <w:rsid w:val="00611F8E"/>
    <w:rsid w:val="00612878"/>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7738B"/>
    <w:rsid w:val="00682662"/>
    <w:rsid w:val="00683AFD"/>
    <w:rsid w:val="00685EC0"/>
    <w:rsid w:val="00690466"/>
    <w:rsid w:val="00691624"/>
    <w:rsid w:val="00691AA7"/>
    <w:rsid w:val="006A3181"/>
    <w:rsid w:val="006A39AE"/>
    <w:rsid w:val="006A6639"/>
    <w:rsid w:val="006B08D7"/>
    <w:rsid w:val="006B5B69"/>
    <w:rsid w:val="006B5BD4"/>
    <w:rsid w:val="006B6B15"/>
    <w:rsid w:val="006C20C4"/>
    <w:rsid w:val="006C6F09"/>
    <w:rsid w:val="006C7C34"/>
    <w:rsid w:val="006D151A"/>
    <w:rsid w:val="006D1813"/>
    <w:rsid w:val="006D5962"/>
    <w:rsid w:val="006E27D1"/>
    <w:rsid w:val="006E5B76"/>
    <w:rsid w:val="006E7D43"/>
    <w:rsid w:val="006F2930"/>
    <w:rsid w:val="006F30A0"/>
    <w:rsid w:val="0070422F"/>
    <w:rsid w:val="00704408"/>
    <w:rsid w:val="007045A8"/>
    <w:rsid w:val="00710D71"/>
    <w:rsid w:val="00712CDD"/>
    <w:rsid w:val="00712DC4"/>
    <w:rsid w:val="0071555E"/>
    <w:rsid w:val="00717D75"/>
    <w:rsid w:val="007215C8"/>
    <w:rsid w:val="0072248D"/>
    <w:rsid w:val="00725A44"/>
    <w:rsid w:val="00726603"/>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0C0B"/>
    <w:rsid w:val="00781B40"/>
    <w:rsid w:val="00782D8E"/>
    <w:rsid w:val="007837C7"/>
    <w:rsid w:val="00787E14"/>
    <w:rsid w:val="0079708B"/>
    <w:rsid w:val="00797CEE"/>
    <w:rsid w:val="007A7AB2"/>
    <w:rsid w:val="007B149C"/>
    <w:rsid w:val="007B23E4"/>
    <w:rsid w:val="007B5902"/>
    <w:rsid w:val="007C0B18"/>
    <w:rsid w:val="007C2254"/>
    <w:rsid w:val="007C2EF2"/>
    <w:rsid w:val="007C3BC8"/>
    <w:rsid w:val="007C4779"/>
    <w:rsid w:val="007C51DD"/>
    <w:rsid w:val="007C52AF"/>
    <w:rsid w:val="007E0428"/>
    <w:rsid w:val="007E0620"/>
    <w:rsid w:val="007E0821"/>
    <w:rsid w:val="007E264A"/>
    <w:rsid w:val="007E2E1A"/>
    <w:rsid w:val="007E4883"/>
    <w:rsid w:val="007F0626"/>
    <w:rsid w:val="007F20CE"/>
    <w:rsid w:val="007F4DC3"/>
    <w:rsid w:val="007F72E1"/>
    <w:rsid w:val="008016A0"/>
    <w:rsid w:val="00805A8C"/>
    <w:rsid w:val="0081079F"/>
    <w:rsid w:val="00811F16"/>
    <w:rsid w:val="00812433"/>
    <w:rsid w:val="00813623"/>
    <w:rsid w:val="00815111"/>
    <w:rsid w:val="008165F9"/>
    <w:rsid w:val="00817FB2"/>
    <w:rsid w:val="00825DCB"/>
    <w:rsid w:val="00830043"/>
    <w:rsid w:val="00834DE3"/>
    <w:rsid w:val="00842FC0"/>
    <w:rsid w:val="008440E1"/>
    <w:rsid w:val="008456D0"/>
    <w:rsid w:val="00845C8A"/>
    <w:rsid w:val="00845DEA"/>
    <w:rsid w:val="0084641A"/>
    <w:rsid w:val="008576A8"/>
    <w:rsid w:val="00864238"/>
    <w:rsid w:val="008751B4"/>
    <w:rsid w:val="00876ABB"/>
    <w:rsid w:val="00882664"/>
    <w:rsid w:val="00887CFE"/>
    <w:rsid w:val="00891598"/>
    <w:rsid w:val="0089228C"/>
    <w:rsid w:val="00892BE1"/>
    <w:rsid w:val="00892FED"/>
    <w:rsid w:val="0089369E"/>
    <w:rsid w:val="0089383E"/>
    <w:rsid w:val="00895B54"/>
    <w:rsid w:val="0089695F"/>
    <w:rsid w:val="008A3722"/>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7D64"/>
    <w:rsid w:val="0090043B"/>
    <w:rsid w:val="00910638"/>
    <w:rsid w:val="00910FDD"/>
    <w:rsid w:val="00913C74"/>
    <w:rsid w:val="00914326"/>
    <w:rsid w:val="009170CF"/>
    <w:rsid w:val="00920727"/>
    <w:rsid w:val="009216EB"/>
    <w:rsid w:val="009258BC"/>
    <w:rsid w:val="00926CC2"/>
    <w:rsid w:val="009300B3"/>
    <w:rsid w:val="009300C8"/>
    <w:rsid w:val="0093141D"/>
    <w:rsid w:val="00931710"/>
    <w:rsid w:val="00931723"/>
    <w:rsid w:val="009350CE"/>
    <w:rsid w:val="00943939"/>
    <w:rsid w:val="00946BC1"/>
    <w:rsid w:val="00947EDE"/>
    <w:rsid w:val="00950C93"/>
    <w:rsid w:val="009518A0"/>
    <w:rsid w:val="0095458B"/>
    <w:rsid w:val="00954AEC"/>
    <w:rsid w:val="00955B10"/>
    <w:rsid w:val="00956B4E"/>
    <w:rsid w:val="009615D9"/>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2EBE"/>
    <w:rsid w:val="009B7330"/>
    <w:rsid w:val="009C0ACC"/>
    <w:rsid w:val="009C38E7"/>
    <w:rsid w:val="009C6E39"/>
    <w:rsid w:val="009D11CF"/>
    <w:rsid w:val="009D1CA2"/>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4970"/>
    <w:rsid w:val="00A352A5"/>
    <w:rsid w:val="00A415F5"/>
    <w:rsid w:val="00A42B69"/>
    <w:rsid w:val="00A50249"/>
    <w:rsid w:val="00A51688"/>
    <w:rsid w:val="00A51B8D"/>
    <w:rsid w:val="00A54A0E"/>
    <w:rsid w:val="00A557CB"/>
    <w:rsid w:val="00A57A40"/>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D5B0A"/>
    <w:rsid w:val="00AE052B"/>
    <w:rsid w:val="00AE4305"/>
    <w:rsid w:val="00AE55BF"/>
    <w:rsid w:val="00AE57F7"/>
    <w:rsid w:val="00AF188F"/>
    <w:rsid w:val="00AF4366"/>
    <w:rsid w:val="00AF5EB7"/>
    <w:rsid w:val="00AF6208"/>
    <w:rsid w:val="00AF71DD"/>
    <w:rsid w:val="00B04F39"/>
    <w:rsid w:val="00B069B5"/>
    <w:rsid w:val="00B13B51"/>
    <w:rsid w:val="00B250D5"/>
    <w:rsid w:val="00B26CFB"/>
    <w:rsid w:val="00B32D49"/>
    <w:rsid w:val="00B4455E"/>
    <w:rsid w:val="00B4464E"/>
    <w:rsid w:val="00B44CFE"/>
    <w:rsid w:val="00B46189"/>
    <w:rsid w:val="00B52E2A"/>
    <w:rsid w:val="00B53F51"/>
    <w:rsid w:val="00B54454"/>
    <w:rsid w:val="00B54CFD"/>
    <w:rsid w:val="00B55A3D"/>
    <w:rsid w:val="00B5774B"/>
    <w:rsid w:val="00B57B3A"/>
    <w:rsid w:val="00B61EF7"/>
    <w:rsid w:val="00B6314F"/>
    <w:rsid w:val="00B6392E"/>
    <w:rsid w:val="00B63FCB"/>
    <w:rsid w:val="00B6495E"/>
    <w:rsid w:val="00B64AC6"/>
    <w:rsid w:val="00B653C0"/>
    <w:rsid w:val="00B701C2"/>
    <w:rsid w:val="00B71D9F"/>
    <w:rsid w:val="00B73D08"/>
    <w:rsid w:val="00B74765"/>
    <w:rsid w:val="00B75471"/>
    <w:rsid w:val="00B75D7E"/>
    <w:rsid w:val="00B77417"/>
    <w:rsid w:val="00B843DF"/>
    <w:rsid w:val="00B8508E"/>
    <w:rsid w:val="00B85A59"/>
    <w:rsid w:val="00B92FD5"/>
    <w:rsid w:val="00B93A99"/>
    <w:rsid w:val="00B94AB5"/>
    <w:rsid w:val="00B95CD3"/>
    <w:rsid w:val="00BA1E62"/>
    <w:rsid w:val="00BA633E"/>
    <w:rsid w:val="00BB2636"/>
    <w:rsid w:val="00BB39E9"/>
    <w:rsid w:val="00BC02B0"/>
    <w:rsid w:val="00BC3C6C"/>
    <w:rsid w:val="00BC740F"/>
    <w:rsid w:val="00BD0CC3"/>
    <w:rsid w:val="00BD12AC"/>
    <w:rsid w:val="00BD34F9"/>
    <w:rsid w:val="00BD4FBA"/>
    <w:rsid w:val="00BD57B1"/>
    <w:rsid w:val="00BD64D2"/>
    <w:rsid w:val="00BE4B38"/>
    <w:rsid w:val="00BE4D1B"/>
    <w:rsid w:val="00BF69E7"/>
    <w:rsid w:val="00BF6DE8"/>
    <w:rsid w:val="00BF7D26"/>
    <w:rsid w:val="00C01153"/>
    <w:rsid w:val="00C02D53"/>
    <w:rsid w:val="00C03F5F"/>
    <w:rsid w:val="00C04BF5"/>
    <w:rsid w:val="00C04DC6"/>
    <w:rsid w:val="00C126DD"/>
    <w:rsid w:val="00C145B6"/>
    <w:rsid w:val="00C20CA4"/>
    <w:rsid w:val="00C26256"/>
    <w:rsid w:val="00C35252"/>
    <w:rsid w:val="00C36420"/>
    <w:rsid w:val="00C36C06"/>
    <w:rsid w:val="00C41466"/>
    <w:rsid w:val="00C437F8"/>
    <w:rsid w:val="00C4384B"/>
    <w:rsid w:val="00C45330"/>
    <w:rsid w:val="00C45AF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976E6"/>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05B54"/>
    <w:rsid w:val="00D11924"/>
    <w:rsid w:val="00D121A1"/>
    <w:rsid w:val="00D132A4"/>
    <w:rsid w:val="00D1459E"/>
    <w:rsid w:val="00D15489"/>
    <w:rsid w:val="00D15C2B"/>
    <w:rsid w:val="00D17AE2"/>
    <w:rsid w:val="00D205FF"/>
    <w:rsid w:val="00D22BA9"/>
    <w:rsid w:val="00D23618"/>
    <w:rsid w:val="00D26468"/>
    <w:rsid w:val="00D32097"/>
    <w:rsid w:val="00D32CB4"/>
    <w:rsid w:val="00D33829"/>
    <w:rsid w:val="00D35E98"/>
    <w:rsid w:val="00D3620C"/>
    <w:rsid w:val="00D40B0B"/>
    <w:rsid w:val="00D4768F"/>
    <w:rsid w:val="00D47F7B"/>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4A8C"/>
    <w:rsid w:val="00DB09F0"/>
    <w:rsid w:val="00DB1B54"/>
    <w:rsid w:val="00DB4026"/>
    <w:rsid w:val="00DB4F7D"/>
    <w:rsid w:val="00DB5BC6"/>
    <w:rsid w:val="00DB66D3"/>
    <w:rsid w:val="00DC1553"/>
    <w:rsid w:val="00DD1FDB"/>
    <w:rsid w:val="00DD43B0"/>
    <w:rsid w:val="00DD5520"/>
    <w:rsid w:val="00DD7378"/>
    <w:rsid w:val="00DE27BC"/>
    <w:rsid w:val="00DE5650"/>
    <w:rsid w:val="00DE6127"/>
    <w:rsid w:val="00DE7986"/>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2517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3400"/>
    <w:rsid w:val="00EA4F36"/>
    <w:rsid w:val="00EB0DA4"/>
    <w:rsid w:val="00EB3575"/>
    <w:rsid w:val="00EB4152"/>
    <w:rsid w:val="00EB45F8"/>
    <w:rsid w:val="00EB63D8"/>
    <w:rsid w:val="00EB6504"/>
    <w:rsid w:val="00EB78EC"/>
    <w:rsid w:val="00EC2535"/>
    <w:rsid w:val="00EC4601"/>
    <w:rsid w:val="00EC52A3"/>
    <w:rsid w:val="00EC5518"/>
    <w:rsid w:val="00EC76DA"/>
    <w:rsid w:val="00ED06F5"/>
    <w:rsid w:val="00ED07CC"/>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1AF5"/>
    <w:rsid w:val="00F22F38"/>
    <w:rsid w:val="00F231AA"/>
    <w:rsid w:val="00F2498D"/>
    <w:rsid w:val="00F2538D"/>
    <w:rsid w:val="00F259D8"/>
    <w:rsid w:val="00F26244"/>
    <w:rsid w:val="00F26D58"/>
    <w:rsid w:val="00F31234"/>
    <w:rsid w:val="00F31368"/>
    <w:rsid w:val="00F32EF1"/>
    <w:rsid w:val="00F33BD6"/>
    <w:rsid w:val="00F342CC"/>
    <w:rsid w:val="00F40933"/>
    <w:rsid w:val="00F42E1E"/>
    <w:rsid w:val="00F442C7"/>
    <w:rsid w:val="00F51F15"/>
    <w:rsid w:val="00F558B4"/>
    <w:rsid w:val="00F55A37"/>
    <w:rsid w:val="00F55E8E"/>
    <w:rsid w:val="00F611EB"/>
    <w:rsid w:val="00F711E2"/>
    <w:rsid w:val="00F726B8"/>
    <w:rsid w:val="00F735C6"/>
    <w:rsid w:val="00F8408F"/>
    <w:rsid w:val="00F906EF"/>
    <w:rsid w:val="00F9288C"/>
    <w:rsid w:val="00F965E3"/>
    <w:rsid w:val="00FA0512"/>
    <w:rsid w:val="00FA1742"/>
    <w:rsid w:val="00FA239A"/>
    <w:rsid w:val="00FA27C0"/>
    <w:rsid w:val="00FA4143"/>
    <w:rsid w:val="00FA62B9"/>
    <w:rsid w:val="00FA69D3"/>
    <w:rsid w:val="00FA7C74"/>
    <w:rsid w:val="00FB00A5"/>
    <w:rsid w:val="00FB022C"/>
    <w:rsid w:val="00FB3892"/>
    <w:rsid w:val="00FB4C7C"/>
    <w:rsid w:val="00FB566E"/>
    <w:rsid w:val="00FB6C5D"/>
    <w:rsid w:val="00FC118E"/>
    <w:rsid w:val="00FC1207"/>
    <w:rsid w:val="00FC2706"/>
    <w:rsid w:val="00FC4BB5"/>
    <w:rsid w:val="00FD1C75"/>
    <w:rsid w:val="00FD21BC"/>
    <w:rsid w:val="00FD304B"/>
    <w:rsid w:val="00FD4EAB"/>
    <w:rsid w:val="00FD5B9F"/>
    <w:rsid w:val="00FE0260"/>
    <w:rsid w:val="00FE5CDF"/>
    <w:rsid w:val="00FF36B3"/>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v:stroke endarrow="block"/>
    </o:shapedefaults>
    <o:shapelayout v:ext="edit">
      <o:idmap v:ext="edit" data="1"/>
    </o:shapelayout>
  </w:shapeDefaults>
  <w:decimalSymbol w:val=","/>
  <w:listSeparator w:val=";"/>
  <w14:docId w14:val="1D54314D"/>
  <w15:chartTrackingRefBased/>
  <w15:docId w15:val="{1BD50F97-8CFA-43B4-B305-FC683B2E3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17F"/>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55E8E"/>
    <w:rPr>
      <w:rFonts w:ascii="Arial" w:hAnsi="Arial"/>
      <w:szCs w:val="22"/>
      <w:lang w:val="en-US" w:eastAsia="en-US"/>
    </w:rPr>
  </w:style>
  <w:style w:type="paragraph" w:styleId="NormalWeb">
    <w:name w:val="Normal (Web)"/>
    <w:basedOn w:val="Normal"/>
    <w:uiPriority w:val="99"/>
    <w:unhideWhenUsed/>
    <w:rsid w:val="00F55E8E"/>
    <w:pPr>
      <w:spacing w:before="100" w:beforeAutospacing="1" w:after="100" w:afterAutospacing="1"/>
    </w:pPr>
    <w:rPr>
      <w:rFonts w:ascii="Times New Roman" w:eastAsia="Times New Roman" w:hAnsi="Times New Roman"/>
      <w:sz w:val="24"/>
      <w:szCs w:val="24"/>
    </w:rPr>
  </w:style>
  <w:style w:type="paragraph" w:customStyle="1" w:styleId="Agreement">
    <w:name w:val="Agreement"/>
    <w:basedOn w:val="Normal"/>
    <w:next w:val="Normal"/>
    <w:qFormat/>
    <w:rsid w:val="00BC3C6C"/>
    <w:pPr>
      <w:numPr>
        <w:numId w:val="5"/>
      </w:numPr>
      <w:tabs>
        <w:tab w:val="num" w:pos="1619"/>
      </w:tabs>
      <w:overflowPunct w:val="0"/>
      <w:autoSpaceDE w:val="0"/>
      <w:autoSpaceDN w:val="0"/>
      <w:adjustRightInd w:val="0"/>
      <w:spacing w:before="60" w:after="0"/>
      <w:ind w:left="1616" w:hanging="357"/>
      <w:textAlignment w:val="baseline"/>
    </w:pPr>
    <w:rPr>
      <w:rFonts w:eastAsia="Times New Roman"/>
      <w:b/>
      <w:szCs w:val="20"/>
      <w:lang w:val="en-GB" w:eastAsia="ja-JP"/>
    </w:rPr>
  </w:style>
  <w:style w:type="paragraph" w:customStyle="1" w:styleId="B3">
    <w:name w:val="B3"/>
    <w:basedOn w:val="List3"/>
    <w:link w:val="B3Char2"/>
    <w:qFormat/>
    <w:rsid w:val="00252F2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252F2E"/>
    <w:rPr>
      <w:rFonts w:ascii="Times New Roman" w:eastAsia="Times New Roman" w:hAnsi="Times New Roman"/>
      <w:lang w:eastAsia="ja-JP"/>
    </w:rPr>
  </w:style>
  <w:style w:type="paragraph" w:customStyle="1" w:styleId="B4">
    <w:name w:val="B4"/>
    <w:basedOn w:val="List4"/>
    <w:link w:val="B4Char"/>
    <w:qFormat/>
    <w:rsid w:val="00252F2E"/>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252F2E"/>
    <w:rPr>
      <w:rFonts w:ascii="Times New Roman" w:eastAsia="Times New Roman" w:hAnsi="Times New Roman"/>
      <w:lang w:eastAsia="ja-JP"/>
    </w:rPr>
  </w:style>
  <w:style w:type="paragraph" w:customStyle="1" w:styleId="B5">
    <w:name w:val="B5"/>
    <w:basedOn w:val="List5"/>
    <w:link w:val="B5Char"/>
    <w:qFormat/>
    <w:rsid w:val="00252F2E"/>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252F2E"/>
    <w:rPr>
      <w:rFonts w:ascii="Times New Roman" w:eastAsia="Times New Roman" w:hAnsi="Times New Roman"/>
      <w:lang w:eastAsia="ja-JP"/>
    </w:rPr>
  </w:style>
  <w:style w:type="paragraph" w:styleId="List3">
    <w:name w:val="List 3"/>
    <w:basedOn w:val="Normal"/>
    <w:uiPriority w:val="99"/>
    <w:semiHidden/>
    <w:unhideWhenUsed/>
    <w:rsid w:val="00252F2E"/>
    <w:pPr>
      <w:ind w:left="849" w:hanging="283"/>
      <w:contextualSpacing/>
    </w:pPr>
  </w:style>
  <w:style w:type="paragraph" w:styleId="List4">
    <w:name w:val="List 4"/>
    <w:basedOn w:val="Normal"/>
    <w:uiPriority w:val="99"/>
    <w:semiHidden/>
    <w:unhideWhenUsed/>
    <w:rsid w:val="00252F2E"/>
    <w:pPr>
      <w:ind w:left="1132" w:hanging="283"/>
      <w:contextualSpacing/>
    </w:pPr>
  </w:style>
  <w:style w:type="paragraph" w:styleId="List5">
    <w:name w:val="List 5"/>
    <w:basedOn w:val="Normal"/>
    <w:uiPriority w:val="99"/>
    <w:semiHidden/>
    <w:unhideWhenUsed/>
    <w:rsid w:val="00252F2E"/>
    <w:pPr>
      <w:ind w:left="1415" w:hanging="283"/>
      <w:contextualSpacing/>
    </w:pPr>
  </w:style>
  <w:style w:type="character" w:customStyle="1" w:styleId="NOChar">
    <w:name w:val="NO Char"/>
    <w:link w:val="NO"/>
    <w:qFormat/>
    <w:rsid w:val="00DB09F0"/>
    <w:rPr>
      <w:rFonts w:ascii="Times New Roman" w:eastAsia="Times New Roman" w:hAnsi="Times New Roman"/>
      <w:lang w:eastAsia="en-US"/>
    </w:rPr>
  </w:style>
  <w:style w:type="paragraph" w:customStyle="1" w:styleId="B2">
    <w:name w:val="B2"/>
    <w:basedOn w:val="List2"/>
    <w:link w:val="B2Char"/>
    <w:qFormat/>
    <w:rsid w:val="00DB09F0"/>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DB09F0"/>
    <w:rPr>
      <w:rFonts w:ascii="Times New Roman" w:eastAsia="Times New Roman" w:hAnsi="Times New Roman"/>
      <w:lang w:eastAsia="ja-JP"/>
    </w:rPr>
  </w:style>
  <w:style w:type="paragraph" w:styleId="List2">
    <w:name w:val="List 2"/>
    <w:basedOn w:val="Normal"/>
    <w:uiPriority w:val="99"/>
    <w:semiHidden/>
    <w:unhideWhenUsed/>
    <w:rsid w:val="00DB09F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719">
      <w:bodyDiv w:val="1"/>
      <w:marLeft w:val="0"/>
      <w:marRight w:val="0"/>
      <w:marTop w:val="0"/>
      <w:marBottom w:val="0"/>
      <w:divBdr>
        <w:top w:val="none" w:sz="0" w:space="0" w:color="auto"/>
        <w:left w:val="none" w:sz="0" w:space="0" w:color="auto"/>
        <w:bottom w:val="none" w:sz="0" w:space="0" w:color="auto"/>
        <w:right w:val="none" w:sz="0" w:space="0" w:color="auto"/>
      </w:divBdr>
    </w:div>
    <w:div w:id="20207391">
      <w:bodyDiv w:val="1"/>
      <w:marLeft w:val="0"/>
      <w:marRight w:val="0"/>
      <w:marTop w:val="0"/>
      <w:marBottom w:val="0"/>
      <w:divBdr>
        <w:top w:val="none" w:sz="0" w:space="0" w:color="auto"/>
        <w:left w:val="none" w:sz="0" w:space="0" w:color="auto"/>
        <w:bottom w:val="none" w:sz="0" w:space="0" w:color="auto"/>
        <w:right w:val="none" w:sz="0" w:space="0" w:color="auto"/>
      </w:divBdr>
      <w:divsChild>
        <w:div w:id="264463607">
          <w:marLeft w:val="274"/>
          <w:marRight w:val="0"/>
          <w:marTop w:val="48"/>
          <w:marBottom w:val="0"/>
          <w:divBdr>
            <w:top w:val="none" w:sz="0" w:space="0" w:color="auto"/>
            <w:left w:val="none" w:sz="0" w:space="0" w:color="auto"/>
            <w:bottom w:val="none" w:sz="0" w:space="0" w:color="auto"/>
            <w:right w:val="none" w:sz="0" w:space="0" w:color="auto"/>
          </w:divBdr>
        </w:div>
        <w:div w:id="271479498">
          <w:marLeft w:val="274"/>
          <w:marRight w:val="0"/>
          <w:marTop w:val="48"/>
          <w:marBottom w:val="0"/>
          <w:divBdr>
            <w:top w:val="none" w:sz="0" w:space="0" w:color="auto"/>
            <w:left w:val="none" w:sz="0" w:space="0" w:color="auto"/>
            <w:bottom w:val="none" w:sz="0" w:space="0" w:color="auto"/>
            <w:right w:val="none" w:sz="0" w:space="0" w:color="auto"/>
          </w:divBdr>
        </w:div>
        <w:div w:id="657654810">
          <w:marLeft w:val="274"/>
          <w:marRight w:val="0"/>
          <w:marTop w:val="48"/>
          <w:marBottom w:val="0"/>
          <w:divBdr>
            <w:top w:val="none" w:sz="0" w:space="0" w:color="auto"/>
            <w:left w:val="none" w:sz="0" w:space="0" w:color="auto"/>
            <w:bottom w:val="none" w:sz="0" w:space="0" w:color="auto"/>
            <w:right w:val="none" w:sz="0" w:space="0" w:color="auto"/>
          </w:divBdr>
        </w:div>
      </w:divsChild>
    </w:div>
    <w:div w:id="36664656">
      <w:bodyDiv w:val="1"/>
      <w:marLeft w:val="0"/>
      <w:marRight w:val="0"/>
      <w:marTop w:val="0"/>
      <w:marBottom w:val="0"/>
      <w:divBdr>
        <w:top w:val="none" w:sz="0" w:space="0" w:color="auto"/>
        <w:left w:val="none" w:sz="0" w:space="0" w:color="auto"/>
        <w:bottom w:val="none" w:sz="0" w:space="0" w:color="auto"/>
        <w:right w:val="none" w:sz="0" w:space="0" w:color="auto"/>
      </w:divBdr>
      <w:divsChild>
        <w:div w:id="158085450">
          <w:marLeft w:val="274"/>
          <w:marRight w:val="0"/>
          <w:marTop w:val="48"/>
          <w:marBottom w:val="0"/>
          <w:divBdr>
            <w:top w:val="none" w:sz="0" w:space="0" w:color="auto"/>
            <w:left w:val="none" w:sz="0" w:space="0" w:color="auto"/>
            <w:bottom w:val="none" w:sz="0" w:space="0" w:color="auto"/>
            <w:right w:val="none" w:sz="0" w:space="0" w:color="auto"/>
          </w:divBdr>
        </w:div>
        <w:div w:id="1890024164">
          <w:marLeft w:val="274"/>
          <w:marRight w:val="0"/>
          <w:marTop w:val="48"/>
          <w:marBottom w:val="0"/>
          <w:divBdr>
            <w:top w:val="none" w:sz="0" w:space="0" w:color="auto"/>
            <w:left w:val="none" w:sz="0" w:space="0" w:color="auto"/>
            <w:bottom w:val="none" w:sz="0" w:space="0" w:color="auto"/>
            <w:right w:val="none" w:sz="0" w:space="0" w:color="auto"/>
          </w:divBdr>
        </w:div>
      </w:divsChild>
    </w:div>
    <w:div w:id="99297448">
      <w:bodyDiv w:val="1"/>
      <w:marLeft w:val="0"/>
      <w:marRight w:val="0"/>
      <w:marTop w:val="0"/>
      <w:marBottom w:val="0"/>
      <w:divBdr>
        <w:top w:val="none" w:sz="0" w:space="0" w:color="auto"/>
        <w:left w:val="none" w:sz="0" w:space="0" w:color="auto"/>
        <w:bottom w:val="none" w:sz="0" w:space="0" w:color="auto"/>
        <w:right w:val="none" w:sz="0" w:space="0" w:color="auto"/>
      </w:divBdr>
      <w:divsChild>
        <w:div w:id="1560899685">
          <w:marLeft w:val="547"/>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36132823">
      <w:bodyDiv w:val="1"/>
      <w:marLeft w:val="0"/>
      <w:marRight w:val="0"/>
      <w:marTop w:val="0"/>
      <w:marBottom w:val="0"/>
      <w:divBdr>
        <w:top w:val="none" w:sz="0" w:space="0" w:color="auto"/>
        <w:left w:val="none" w:sz="0" w:space="0" w:color="auto"/>
        <w:bottom w:val="none" w:sz="0" w:space="0" w:color="auto"/>
        <w:right w:val="none" w:sz="0" w:space="0" w:color="auto"/>
      </w:divBdr>
      <w:divsChild>
        <w:div w:id="635524478">
          <w:marLeft w:val="274"/>
          <w:marRight w:val="0"/>
          <w:marTop w:val="48"/>
          <w:marBottom w:val="0"/>
          <w:divBdr>
            <w:top w:val="none" w:sz="0" w:space="0" w:color="auto"/>
            <w:left w:val="none" w:sz="0" w:space="0" w:color="auto"/>
            <w:bottom w:val="none" w:sz="0" w:space="0" w:color="auto"/>
            <w:right w:val="none" w:sz="0" w:space="0" w:color="auto"/>
          </w:divBdr>
        </w:div>
        <w:div w:id="1458723077">
          <w:marLeft w:val="1282"/>
          <w:marRight w:val="0"/>
          <w:marTop w:val="0"/>
          <w:marBottom w:val="0"/>
          <w:divBdr>
            <w:top w:val="none" w:sz="0" w:space="0" w:color="auto"/>
            <w:left w:val="none" w:sz="0" w:space="0" w:color="auto"/>
            <w:bottom w:val="none" w:sz="0" w:space="0" w:color="auto"/>
            <w:right w:val="none" w:sz="0" w:space="0" w:color="auto"/>
          </w:divBdr>
        </w:div>
      </w:divsChild>
    </w:div>
    <w:div w:id="819269762">
      <w:bodyDiv w:val="1"/>
      <w:marLeft w:val="0"/>
      <w:marRight w:val="0"/>
      <w:marTop w:val="0"/>
      <w:marBottom w:val="0"/>
      <w:divBdr>
        <w:top w:val="none" w:sz="0" w:space="0" w:color="auto"/>
        <w:left w:val="none" w:sz="0" w:space="0" w:color="auto"/>
        <w:bottom w:val="none" w:sz="0" w:space="0" w:color="auto"/>
        <w:right w:val="none" w:sz="0" w:space="0" w:color="auto"/>
      </w:divBdr>
    </w:div>
    <w:div w:id="843209708">
      <w:bodyDiv w:val="1"/>
      <w:marLeft w:val="0"/>
      <w:marRight w:val="0"/>
      <w:marTop w:val="0"/>
      <w:marBottom w:val="0"/>
      <w:divBdr>
        <w:top w:val="none" w:sz="0" w:space="0" w:color="auto"/>
        <w:left w:val="none" w:sz="0" w:space="0" w:color="auto"/>
        <w:bottom w:val="none" w:sz="0" w:space="0" w:color="auto"/>
        <w:right w:val="none" w:sz="0" w:space="0" w:color="auto"/>
      </w:divBdr>
      <w:divsChild>
        <w:div w:id="1278559599">
          <w:marLeft w:val="274"/>
          <w:marRight w:val="0"/>
          <w:marTop w:val="48"/>
          <w:marBottom w:val="0"/>
          <w:divBdr>
            <w:top w:val="none" w:sz="0" w:space="0" w:color="auto"/>
            <w:left w:val="none" w:sz="0" w:space="0" w:color="auto"/>
            <w:bottom w:val="none" w:sz="0" w:space="0" w:color="auto"/>
            <w:right w:val="none" w:sz="0" w:space="0" w:color="auto"/>
          </w:divBdr>
        </w:div>
        <w:div w:id="1912541420">
          <w:marLeft w:val="274"/>
          <w:marRight w:val="0"/>
          <w:marTop w:val="48"/>
          <w:marBottom w:val="0"/>
          <w:divBdr>
            <w:top w:val="none" w:sz="0" w:space="0" w:color="auto"/>
            <w:left w:val="none" w:sz="0" w:space="0" w:color="auto"/>
            <w:bottom w:val="none" w:sz="0" w:space="0" w:color="auto"/>
            <w:right w:val="none" w:sz="0" w:space="0" w:color="auto"/>
          </w:divBdr>
        </w:div>
        <w:div w:id="2083139657">
          <w:marLeft w:val="274"/>
          <w:marRight w:val="0"/>
          <w:marTop w:val="48"/>
          <w:marBottom w:val="0"/>
          <w:divBdr>
            <w:top w:val="none" w:sz="0" w:space="0" w:color="auto"/>
            <w:left w:val="none" w:sz="0" w:space="0" w:color="auto"/>
            <w:bottom w:val="none" w:sz="0" w:space="0" w:color="auto"/>
            <w:right w:val="none" w:sz="0" w:space="0" w:color="auto"/>
          </w:divBdr>
        </w:div>
      </w:divsChild>
    </w:div>
    <w:div w:id="896551925">
      <w:bodyDiv w:val="1"/>
      <w:marLeft w:val="0"/>
      <w:marRight w:val="0"/>
      <w:marTop w:val="0"/>
      <w:marBottom w:val="0"/>
      <w:divBdr>
        <w:top w:val="none" w:sz="0" w:space="0" w:color="auto"/>
        <w:left w:val="none" w:sz="0" w:space="0" w:color="auto"/>
        <w:bottom w:val="none" w:sz="0" w:space="0" w:color="auto"/>
        <w:right w:val="none" w:sz="0" w:space="0" w:color="auto"/>
      </w:divBdr>
    </w:div>
    <w:div w:id="933051440">
      <w:bodyDiv w:val="1"/>
      <w:marLeft w:val="0"/>
      <w:marRight w:val="0"/>
      <w:marTop w:val="0"/>
      <w:marBottom w:val="0"/>
      <w:divBdr>
        <w:top w:val="none" w:sz="0" w:space="0" w:color="auto"/>
        <w:left w:val="none" w:sz="0" w:space="0" w:color="auto"/>
        <w:bottom w:val="none" w:sz="0" w:space="0" w:color="auto"/>
        <w:right w:val="none" w:sz="0" w:space="0" w:color="auto"/>
      </w:divBdr>
      <w:divsChild>
        <w:div w:id="31350082">
          <w:marLeft w:val="835"/>
          <w:marRight w:val="0"/>
          <w:marTop w:val="58"/>
          <w:marBottom w:val="0"/>
          <w:divBdr>
            <w:top w:val="none" w:sz="0" w:space="0" w:color="auto"/>
            <w:left w:val="none" w:sz="0" w:space="0" w:color="auto"/>
            <w:bottom w:val="none" w:sz="0" w:space="0" w:color="auto"/>
            <w:right w:val="none" w:sz="0" w:space="0" w:color="auto"/>
          </w:divBdr>
        </w:div>
        <w:div w:id="490565891">
          <w:marLeft w:val="835"/>
          <w:marRight w:val="0"/>
          <w:marTop w:val="58"/>
          <w:marBottom w:val="0"/>
          <w:divBdr>
            <w:top w:val="none" w:sz="0" w:space="0" w:color="auto"/>
            <w:left w:val="none" w:sz="0" w:space="0" w:color="auto"/>
            <w:bottom w:val="none" w:sz="0" w:space="0" w:color="auto"/>
            <w:right w:val="none" w:sz="0" w:space="0" w:color="auto"/>
          </w:divBdr>
        </w:div>
        <w:div w:id="1239364468">
          <w:marLeft w:val="835"/>
          <w:marRight w:val="0"/>
          <w:marTop w:val="58"/>
          <w:marBottom w:val="0"/>
          <w:divBdr>
            <w:top w:val="none" w:sz="0" w:space="0" w:color="auto"/>
            <w:left w:val="none" w:sz="0" w:space="0" w:color="auto"/>
            <w:bottom w:val="none" w:sz="0" w:space="0" w:color="auto"/>
            <w:right w:val="none" w:sz="0" w:space="0" w:color="auto"/>
          </w:divBdr>
        </w:div>
        <w:div w:id="1316759337">
          <w:marLeft w:val="835"/>
          <w:marRight w:val="0"/>
          <w:marTop w:val="58"/>
          <w:marBottom w:val="0"/>
          <w:divBdr>
            <w:top w:val="none" w:sz="0" w:space="0" w:color="auto"/>
            <w:left w:val="none" w:sz="0" w:space="0" w:color="auto"/>
            <w:bottom w:val="none" w:sz="0" w:space="0" w:color="auto"/>
            <w:right w:val="none" w:sz="0" w:space="0" w:color="auto"/>
          </w:divBdr>
        </w:div>
      </w:divsChild>
    </w:div>
    <w:div w:id="102702022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332021">
      <w:bodyDiv w:val="1"/>
      <w:marLeft w:val="0"/>
      <w:marRight w:val="0"/>
      <w:marTop w:val="0"/>
      <w:marBottom w:val="0"/>
      <w:divBdr>
        <w:top w:val="none" w:sz="0" w:space="0" w:color="auto"/>
        <w:left w:val="none" w:sz="0" w:space="0" w:color="auto"/>
        <w:bottom w:val="none" w:sz="0" w:space="0" w:color="auto"/>
        <w:right w:val="none" w:sz="0" w:space="0" w:color="auto"/>
      </w:divBdr>
      <w:divsChild>
        <w:div w:id="59519001">
          <w:marLeft w:val="835"/>
          <w:marRight w:val="0"/>
          <w:marTop w:val="67"/>
          <w:marBottom w:val="0"/>
          <w:divBdr>
            <w:top w:val="none" w:sz="0" w:space="0" w:color="auto"/>
            <w:left w:val="none" w:sz="0" w:space="0" w:color="auto"/>
            <w:bottom w:val="none" w:sz="0" w:space="0" w:color="auto"/>
            <w:right w:val="none" w:sz="0" w:space="0" w:color="auto"/>
          </w:divBdr>
        </w:div>
      </w:divsChild>
    </w:div>
    <w:div w:id="1246257439">
      <w:bodyDiv w:val="1"/>
      <w:marLeft w:val="0"/>
      <w:marRight w:val="0"/>
      <w:marTop w:val="0"/>
      <w:marBottom w:val="0"/>
      <w:divBdr>
        <w:top w:val="none" w:sz="0" w:space="0" w:color="auto"/>
        <w:left w:val="none" w:sz="0" w:space="0" w:color="auto"/>
        <w:bottom w:val="none" w:sz="0" w:space="0" w:color="auto"/>
        <w:right w:val="none" w:sz="0" w:space="0" w:color="auto"/>
      </w:divBdr>
      <w:divsChild>
        <w:div w:id="159589763">
          <w:marLeft w:val="835"/>
          <w:marRight w:val="0"/>
          <w:marTop w:val="58"/>
          <w:marBottom w:val="0"/>
          <w:divBdr>
            <w:top w:val="none" w:sz="0" w:space="0" w:color="auto"/>
            <w:left w:val="none" w:sz="0" w:space="0" w:color="auto"/>
            <w:bottom w:val="none" w:sz="0" w:space="0" w:color="auto"/>
            <w:right w:val="none" w:sz="0" w:space="0" w:color="auto"/>
          </w:divBdr>
        </w:div>
        <w:div w:id="814565753">
          <w:marLeft w:val="835"/>
          <w:marRight w:val="0"/>
          <w:marTop w:val="58"/>
          <w:marBottom w:val="0"/>
          <w:divBdr>
            <w:top w:val="none" w:sz="0" w:space="0" w:color="auto"/>
            <w:left w:val="none" w:sz="0" w:space="0" w:color="auto"/>
            <w:bottom w:val="none" w:sz="0" w:space="0" w:color="auto"/>
            <w:right w:val="none" w:sz="0" w:space="0" w:color="auto"/>
          </w:divBdr>
        </w:div>
        <w:div w:id="1463771726">
          <w:marLeft w:val="835"/>
          <w:marRight w:val="0"/>
          <w:marTop w:val="58"/>
          <w:marBottom w:val="0"/>
          <w:divBdr>
            <w:top w:val="none" w:sz="0" w:space="0" w:color="auto"/>
            <w:left w:val="none" w:sz="0" w:space="0" w:color="auto"/>
            <w:bottom w:val="none" w:sz="0" w:space="0" w:color="auto"/>
            <w:right w:val="none" w:sz="0" w:space="0" w:color="auto"/>
          </w:divBdr>
        </w:div>
        <w:div w:id="2004620686">
          <w:marLeft w:val="835"/>
          <w:marRight w:val="0"/>
          <w:marTop w:val="58"/>
          <w:marBottom w:val="0"/>
          <w:divBdr>
            <w:top w:val="none" w:sz="0" w:space="0" w:color="auto"/>
            <w:left w:val="none" w:sz="0" w:space="0" w:color="auto"/>
            <w:bottom w:val="none" w:sz="0" w:space="0" w:color="auto"/>
            <w:right w:val="none" w:sz="0" w:space="0" w:color="auto"/>
          </w:divBdr>
        </w:div>
      </w:divsChild>
    </w:div>
    <w:div w:id="1255361645">
      <w:bodyDiv w:val="1"/>
      <w:marLeft w:val="0"/>
      <w:marRight w:val="0"/>
      <w:marTop w:val="0"/>
      <w:marBottom w:val="0"/>
      <w:divBdr>
        <w:top w:val="none" w:sz="0" w:space="0" w:color="auto"/>
        <w:left w:val="none" w:sz="0" w:space="0" w:color="auto"/>
        <w:bottom w:val="none" w:sz="0" w:space="0" w:color="auto"/>
        <w:right w:val="none" w:sz="0" w:space="0" w:color="auto"/>
      </w:divBdr>
      <w:divsChild>
        <w:div w:id="745761484">
          <w:marLeft w:val="1411"/>
          <w:marRight w:val="0"/>
          <w:marTop w:val="38"/>
          <w:marBottom w:val="0"/>
          <w:divBdr>
            <w:top w:val="none" w:sz="0" w:space="0" w:color="auto"/>
            <w:left w:val="none" w:sz="0" w:space="0" w:color="auto"/>
            <w:bottom w:val="none" w:sz="0" w:space="0" w:color="auto"/>
            <w:right w:val="none" w:sz="0" w:space="0" w:color="auto"/>
          </w:divBdr>
        </w:div>
        <w:div w:id="185750610">
          <w:marLeft w:val="1411"/>
          <w:marRight w:val="0"/>
          <w:marTop w:val="38"/>
          <w:marBottom w:val="0"/>
          <w:divBdr>
            <w:top w:val="none" w:sz="0" w:space="0" w:color="auto"/>
            <w:left w:val="none" w:sz="0" w:space="0" w:color="auto"/>
            <w:bottom w:val="none" w:sz="0" w:space="0" w:color="auto"/>
            <w:right w:val="none" w:sz="0" w:space="0" w:color="auto"/>
          </w:divBdr>
        </w:div>
        <w:div w:id="1735350036">
          <w:marLeft w:val="1411"/>
          <w:marRight w:val="0"/>
          <w:marTop w:val="38"/>
          <w:marBottom w:val="0"/>
          <w:divBdr>
            <w:top w:val="none" w:sz="0" w:space="0" w:color="auto"/>
            <w:left w:val="none" w:sz="0" w:space="0" w:color="auto"/>
            <w:bottom w:val="none" w:sz="0" w:space="0" w:color="auto"/>
            <w:right w:val="none" w:sz="0" w:space="0" w:color="auto"/>
          </w:divBdr>
        </w:div>
      </w:divsChild>
    </w:div>
    <w:div w:id="1264336859">
      <w:bodyDiv w:val="1"/>
      <w:marLeft w:val="0"/>
      <w:marRight w:val="0"/>
      <w:marTop w:val="0"/>
      <w:marBottom w:val="0"/>
      <w:divBdr>
        <w:top w:val="none" w:sz="0" w:space="0" w:color="auto"/>
        <w:left w:val="none" w:sz="0" w:space="0" w:color="auto"/>
        <w:bottom w:val="none" w:sz="0" w:space="0" w:color="auto"/>
        <w:right w:val="none" w:sz="0" w:space="0" w:color="auto"/>
      </w:divBdr>
      <w:divsChild>
        <w:div w:id="29770597">
          <w:marLeft w:val="1411"/>
          <w:marRight w:val="0"/>
          <w:marTop w:val="60"/>
          <w:marBottom w:val="60"/>
          <w:divBdr>
            <w:top w:val="none" w:sz="0" w:space="0" w:color="auto"/>
            <w:left w:val="none" w:sz="0" w:space="0" w:color="auto"/>
            <w:bottom w:val="none" w:sz="0" w:space="0" w:color="auto"/>
            <w:right w:val="none" w:sz="0" w:space="0" w:color="auto"/>
          </w:divBdr>
        </w:div>
        <w:div w:id="404765990">
          <w:marLeft w:val="1411"/>
          <w:marRight w:val="0"/>
          <w:marTop w:val="60"/>
          <w:marBottom w:val="60"/>
          <w:divBdr>
            <w:top w:val="none" w:sz="0" w:space="0" w:color="auto"/>
            <w:left w:val="none" w:sz="0" w:space="0" w:color="auto"/>
            <w:bottom w:val="none" w:sz="0" w:space="0" w:color="auto"/>
            <w:right w:val="none" w:sz="0" w:space="0" w:color="auto"/>
          </w:divBdr>
        </w:div>
        <w:div w:id="1410229672">
          <w:marLeft w:val="850"/>
          <w:marRight w:val="0"/>
          <w:marTop w:val="60"/>
          <w:marBottom w:val="60"/>
          <w:divBdr>
            <w:top w:val="none" w:sz="0" w:space="0" w:color="auto"/>
            <w:left w:val="none" w:sz="0" w:space="0" w:color="auto"/>
            <w:bottom w:val="none" w:sz="0" w:space="0" w:color="auto"/>
            <w:right w:val="none" w:sz="0" w:space="0" w:color="auto"/>
          </w:divBdr>
        </w:div>
        <w:div w:id="1708215573">
          <w:marLeft w:val="1411"/>
          <w:marRight w:val="0"/>
          <w:marTop w:val="60"/>
          <w:marBottom w:val="60"/>
          <w:divBdr>
            <w:top w:val="none" w:sz="0" w:space="0" w:color="auto"/>
            <w:left w:val="none" w:sz="0" w:space="0" w:color="auto"/>
            <w:bottom w:val="none" w:sz="0" w:space="0" w:color="auto"/>
            <w:right w:val="none" w:sz="0" w:space="0" w:color="auto"/>
          </w:divBdr>
        </w:div>
        <w:div w:id="1895772475">
          <w:marLeft w:val="850"/>
          <w:marRight w:val="0"/>
          <w:marTop w:val="60"/>
          <w:marBottom w:val="6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2272283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49826085">
      <w:bodyDiv w:val="1"/>
      <w:marLeft w:val="0"/>
      <w:marRight w:val="0"/>
      <w:marTop w:val="0"/>
      <w:marBottom w:val="0"/>
      <w:divBdr>
        <w:top w:val="none" w:sz="0" w:space="0" w:color="auto"/>
        <w:left w:val="none" w:sz="0" w:space="0" w:color="auto"/>
        <w:bottom w:val="none" w:sz="0" w:space="0" w:color="auto"/>
        <w:right w:val="none" w:sz="0" w:space="0" w:color="auto"/>
      </w:divBdr>
      <w:divsChild>
        <w:div w:id="1685861562">
          <w:marLeft w:val="576"/>
          <w:marRight w:val="0"/>
          <w:marTop w:val="1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55495865">
      <w:bodyDiv w:val="1"/>
      <w:marLeft w:val="0"/>
      <w:marRight w:val="0"/>
      <w:marTop w:val="0"/>
      <w:marBottom w:val="0"/>
      <w:divBdr>
        <w:top w:val="none" w:sz="0" w:space="0" w:color="auto"/>
        <w:left w:val="none" w:sz="0" w:space="0" w:color="auto"/>
        <w:bottom w:val="none" w:sz="0" w:space="0" w:color="auto"/>
        <w:right w:val="none" w:sz="0" w:space="0" w:color="auto"/>
      </w:divBdr>
      <w:divsChild>
        <w:div w:id="279843491">
          <w:marLeft w:val="1411"/>
          <w:marRight w:val="0"/>
          <w:marTop w:val="60"/>
          <w:marBottom w:val="60"/>
          <w:divBdr>
            <w:top w:val="none" w:sz="0" w:space="0" w:color="auto"/>
            <w:left w:val="none" w:sz="0" w:space="0" w:color="auto"/>
            <w:bottom w:val="none" w:sz="0" w:space="0" w:color="auto"/>
            <w:right w:val="none" w:sz="0" w:space="0" w:color="auto"/>
          </w:divBdr>
        </w:div>
      </w:divsChild>
    </w:div>
    <w:div w:id="2070684174">
      <w:bodyDiv w:val="1"/>
      <w:marLeft w:val="0"/>
      <w:marRight w:val="0"/>
      <w:marTop w:val="0"/>
      <w:marBottom w:val="0"/>
      <w:divBdr>
        <w:top w:val="none" w:sz="0" w:space="0" w:color="auto"/>
        <w:left w:val="none" w:sz="0" w:space="0" w:color="auto"/>
        <w:bottom w:val="none" w:sz="0" w:space="0" w:color="auto"/>
        <w:right w:val="none" w:sz="0" w:space="0" w:color="auto"/>
      </w:divBdr>
      <w:divsChild>
        <w:div w:id="91054301">
          <w:marLeft w:val="274"/>
          <w:marRight w:val="0"/>
          <w:marTop w:val="62"/>
          <w:marBottom w:val="0"/>
          <w:divBdr>
            <w:top w:val="none" w:sz="0" w:space="0" w:color="auto"/>
            <w:left w:val="none" w:sz="0" w:space="0" w:color="auto"/>
            <w:bottom w:val="none" w:sz="0" w:space="0" w:color="auto"/>
            <w:right w:val="none" w:sz="0" w:space="0" w:color="auto"/>
          </w:divBdr>
        </w:div>
        <w:div w:id="184102331">
          <w:marLeft w:val="274"/>
          <w:marRight w:val="0"/>
          <w:marTop w:val="62"/>
          <w:marBottom w:val="0"/>
          <w:divBdr>
            <w:top w:val="none" w:sz="0" w:space="0" w:color="auto"/>
            <w:left w:val="none" w:sz="0" w:space="0" w:color="auto"/>
            <w:bottom w:val="none" w:sz="0" w:space="0" w:color="auto"/>
            <w:right w:val="none" w:sz="0" w:space="0" w:color="auto"/>
          </w:divBdr>
        </w:div>
        <w:div w:id="710109764">
          <w:marLeft w:val="835"/>
          <w:marRight w:val="0"/>
          <w:marTop w:val="58"/>
          <w:marBottom w:val="0"/>
          <w:divBdr>
            <w:top w:val="none" w:sz="0" w:space="0" w:color="auto"/>
            <w:left w:val="none" w:sz="0" w:space="0" w:color="auto"/>
            <w:bottom w:val="none" w:sz="0" w:space="0" w:color="auto"/>
            <w:right w:val="none" w:sz="0" w:space="0" w:color="auto"/>
          </w:divBdr>
        </w:div>
        <w:div w:id="1028264427">
          <w:marLeft w:val="274"/>
          <w:marRight w:val="0"/>
          <w:marTop w:val="62"/>
          <w:marBottom w:val="0"/>
          <w:divBdr>
            <w:top w:val="none" w:sz="0" w:space="0" w:color="auto"/>
            <w:left w:val="none" w:sz="0" w:space="0" w:color="auto"/>
            <w:bottom w:val="none" w:sz="0" w:space="0" w:color="auto"/>
            <w:right w:val="none" w:sz="0" w:space="0" w:color="auto"/>
          </w:divBdr>
        </w:div>
        <w:div w:id="1524317923">
          <w:marLeft w:val="835"/>
          <w:marRight w:val="0"/>
          <w:marTop w:val="58"/>
          <w:marBottom w:val="0"/>
          <w:divBdr>
            <w:top w:val="none" w:sz="0" w:space="0" w:color="auto"/>
            <w:left w:val="none" w:sz="0" w:space="0" w:color="auto"/>
            <w:bottom w:val="none" w:sz="0" w:space="0" w:color="auto"/>
            <w:right w:val="none" w:sz="0" w:space="0" w:color="auto"/>
          </w:divBdr>
        </w:div>
      </w:divsChild>
    </w:div>
    <w:div w:id="2072271119">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95586805">
      <w:bodyDiv w:val="1"/>
      <w:marLeft w:val="0"/>
      <w:marRight w:val="0"/>
      <w:marTop w:val="0"/>
      <w:marBottom w:val="0"/>
      <w:divBdr>
        <w:top w:val="none" w:sz="0" w:space="0" w:color="auto"/>
        <w:left w:val="none" w:sz="0" w:space="0" w:color="auto"/>
        <w:bottom w:val="none" w:sz="0" w:space="0" w:color="auto"/>
        <w:right w:val="none" w:sz="0" w:space="0" w:color="auto"/>
      </w:divBdr>
      <w:divsChild>
        <w:div w:id="1386369369">
          <w:marLeft w:val="274"/>
          <w:marRight w:val="0"/>
          <w:marTop w:val="48"/>
          <w:marBottom w:val="0"/>
          <w:divBdr>
            <w:top w:val="none" w:sz="0" w:space="0" w:color="auto"/>
            <w:left w:val="none" w:sz="0" w:space="0" w:color="auto"/>
            <w:bottom w:val="none" w:sz="0" w:space="0" w:color="auto"/>
            <w:right w:val="none" w:sz="0" w:space="0" w:color="auto"/>
          </w:divBdr>
        </w:div>
        <w:div w:id="1577982217">
          <w:marLeft w:val="1282"/>
          <w:marRight w:val="0"/>
          <w:marTop w:val="0"/>
          <w:marBottom w:val="0"/>
          <w:divBdr>
            <w:top w:val="none" w:sz="0" w:space="0" w:color="auto"/>
            <w:left w:val="none" w:sz="0" w:space="0" w:color="auto"/>
            <w:bottom w:val="none" w:sz="0" w:space="0" w:color="auto"/>
            <w:right w:val="none" w:sz="0" w:space="0" w:color="auto"/>
          </w:divBdr>
        </w:div>
      </w:divsChild>
    </w:div>
    <w:div w:id="2108773622">
      <w:bodyDiv w:val="1"/>
      <w:marLeft w:val="0"/>
      <w:marRight w:val="0"/>
      <w:marTop w:val="0"/>
      <w:marBottom w:val="0"/>
      <w:divBdr>
        <w:top w:val="none" w:sz="0" w:space="0" w:color="auto"/>
        <w:left w:val="none" w:sz="0" w:space="0" w:color="auto"/>
        <w:bottom w:val="none" w:sz="0" w:space="0" w:color="auto"/>
        <w:right w:val="none" w:sz="0" w:space="0" w:color="auto"/>
      </w:divBdr>
      <w:divsChild>
        <w:div w:id="1005284169">
          <w:marLeft w:val="720"/>
          <w:marRight w:val="0"/>
          <w:marTop w:val="106"/>
          <w:marBottom w:val="0"/>
          <w:divBdr>
            <w:top w:val="none" w:sz="0" w:space="0" w:color="auto"/>
            <w:left w:val="none" w:sz="0" w:space="0" w:color="auto"/>
            <w:bottom w:val="none" w:sz="0" w:space="0" w:color="auto"/>
            <w:right w:val="none" w:sz="0" w:space="0" w:color="auto"/>
          </w:divBdr>
        </w:div>
        <w:div w:id="1630822170">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2_RL2//TSGR2_116bis-e/Docs/R2-22018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16</cp:revision>
  <cp:lastPrinted>2009-10-21T14:47:00Z</cp:lastPrinted>
  <dcterms:created xsi:type="dcterms:W3CDTF">2022-04-18T08:30:00Z</dcterms:created>
  <dcterms:modified xsi:type="dcterms:W3CDTF">2022-04-25T18:10:00Z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